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5" w:rsidRPr="00FC61B8" w:rsidRDefault="00E94973" w:rsidP="00E94973">
      <w:pPr>
        <w:widowControl/>
        <w:jc w:val="left"/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</w:pPr>
      <w:r w:rsidRPr="00FC61B8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附件1：</w:t>
      </w:r>
    </w:p>
    <w:p w:rsidR="001B39B5" w:rsidRPr="00FC61B8" w:rsidRDefault="001B39B5" w:rsidP="001B39B5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 w:rsidRPr="00FC61B8">
        <w:rPr>
          <w:rFonts w:ascii="仿宋" w:eastAsia="仿宋" w:hAnsi="仿宋" w:hint="eastAsia"/>
          <w:b/>
          <w:sz w:val="32"/>
          <w:szCs w:val="32"/>
        </w:rPr>
        <w:t xml:space="preserve"> </w:t>
      </w:r>
      <w:bookmarkStart w:id="0" w:name="_GoBack"/>
      <w:r w:rsidRPr="00FC61B8">
        <w:rPr>
          <w:rFonts w:ascii="仿宋" w:eastAsia="仿宋" w:hAnsi="仿宋" w:hint="eastAsia"/>
          <w:b/>
          <w:sz w:val="36"/>
          <w:szCs w:val="36"/>
        </w:rPr>
        <w:t>因公临时/短期出国(境)访问或培训的经费管理细则</w:t>
      </w:r>
    </w:p>
    <w:bookmarkEnd w:id="0"/>
    <w:p w:rsidR="001B39B5" w:rsidRPr="00FC61B8" w:rsidRDefault="00B159C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1、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因公临时/短期出国(境)</w:t>
      </w:r>
      <w:r w:rsidR="007E725B" w:rsidRPr="00FC61B8">
        <w:rPr>
          <w:rFonts w:ascii="仿宋" w:eastAsia="仿宋" w:hAnsi="仿宋" w:hint="eastAsia"/>
          <w:b/>
          <w:sz w:val="28"/>
          <w:szCs w:val="28"/>
        </w:rPr>
        <w:t>访问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的经费</w:t>
      </w:r>
      <w:r w:rsidRPr="00FC61B8">
        <w:rPr>
          <w:rFonts w:ascii="仿宋" w:eastAsia="仿宋" w:hAnsi="仿宋" w:hint="eastAsia"/>
          <w:b/>
          <w:sz w:val="28"/>
          <w:szCs w:val="28"/>
        </w:rPr>
        <w:t>概念解释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国际旅费</w:t>
      </w:r>
      <w:r w:rsidR="004A5578" w:rsidRPr="00FC61B8">
        <w:rPr>
          <w:rFonts w:ascii="仿宋" w:eastAsia="仿宋" w:hAnsi="仿宋" w:hint="eastAsia"/>
          <w:sz w:val="24"/>
        </w:rPr>
        <w:t>：</w:t>
      </w:r>
      <w:r w:rsidRPr="00FC61B8">
        <w:rPr>
          <w:rFonts w:ascii="仿宋" w:eastAsia="仿宋" w:hAnsi="仿宋" w:hint="eastAsia"/>
          <w:sz w:val="24"/>
        </w:rPr>
        <w:t>出境口岸至入境口岸旅费。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国外城</w:t>
      </w:r>
      <w:r w:rsidR="004A5578" w:rsidRPr="00FC61B8">
        <w:rPr>
          <w:rFonts w:ascii="仿宋" w:eastAsia="仿宋" w:hAnsi="仿宋" w:hint="eastAsia"/>
          <w:sz w:val="24"/>
        </w:rPr>
        <w:t>际</w:t>
      </w:r>
      <w:r w:rsidRPr="00FC61B8">
        <w:rPr>
          <w:rFonts w:ascii="仿宋" w:eastAsia="仿宋" w:hAnsi="仿宋" w:hint="eastAsia"/>
          <w:sz w:val="24"/>
        </w:rPr>
        <w:t>交通费</w:t>
      </w:r>
      <w:r w:rsidR="004A5578" w:rsidRPr="00FC61B8">
        <w:rPr>
          <w:rFonts w:ascii="仿宋" w:eastAsia="仿宋" w:hAnsi="仿宋" w:hint="eastAsia"/>
          <w:sz w:val="24"/>
        </w:rPr>
        <w:t>：</w:t>
      </w:r>
      <w:r w:rsidRPr="00FC61B8">
        <w:rPr>
          <w:rFonts w:ascii="仿宋" w:eastAsia="仿宋" w:hAnsi="仿宋" w:hint="eastAsia"/>
          <w:sz w:val="24"/>
        </w:rPr>
        <w:t>为完成工作任务所必须发生的，在出访国家的城市与城市之间的交通费用。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住宿费</w:t>
      </w:r>
      <w:r w:rsidR="004A5578" w:rsidRPr="00FC61B8">
        <w:rPr>
          <w:rFonts w:ascii="仿宋" w:eastAsia="仿宋" w:hAnsi="仿宋" w:hint="eastAsia"/>
          <w:sz w:val="24"/>
        </w:rPr>
        <w:t>：</w:t>
      </w:r>
      <w:r w:rsidRPr="00FC61B8">
        <w:rPr>
          <w:rFonts w:ascii="仿宋" w:eastAsia="仿宋" w:hAnsi="仿宋" w:hint="eastAsia"/>
          <w:sz w:val="24"/>
        </w:rPr>
        <w:t>出国人员在国外发生的住宿费用。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伙食费</w:t>
      </w:r>
      <w:r w:rsidR="004A5578" w:rsidRPr="00FC61B8">
        <w:rPr>
          <w:rFonts w:ascii="仿宋" w:eastAsia="仿宋" w:hAnsi="仿宋" w:hint="eastAsia"/>
          <w:sz w:val="24"/>
        </w:rPr>
        <w:t>：</w:t>
      </w:r>
      <w:r w:rsidRPr="00FC61B8">
        <w:rPr>
          <w:rFonts w:ascii="仿宋" w:eastAsia="仿宋" w:hAnsi="仿宋" w:hint="eastAsia"/>
          <w:sz w:val="24"/>
        </w:rPr>
        <w:t>出国人员在国外期间的日常伙食费用。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公杂费</w:t>
      </w:r>
      <w:r w:rsidR="004A5578" w:rsidRPr="00FC61B8">
        <w:rPr>
          <w:rFonts w:ascii="仿宋" w:eastAsia="仿宋" w:hAnsi="仿宋" w:hint="eastAsia"/>
          <w:sz w:val="24"/>
        </w:rPr>
        <w:t>：</w:t>
      </w:r>
      <w:r w:rsidRPr="00FC61B8">
        <w:rPr>
          <w:rFonts w:ascii="仿宋" w:eastAsia="仿宋" w:hAnsi="仿宋" w:hint="eastAsia"/>
          <w:sz w:val="24"/>
        </w:rPr>
        <w:t>出国人员在国外期间的市内交通、邮电、办公用品、必要的小费等费用。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其他费用主要</w:t>
      </w:r>
      <w:r w:rsidR="004A5578" w:rsidRPr="00FC61B8">
        <w:rPr>
          <w:rFonts w:ascii="仿宋" w:eastAsia="仿宋" w:hAnsi="仿宋" w:hint="eastAsia"/>
          <w:sz w:val="24"/>
        </w:rPr>
        <w:t>包括：</w:t>
      </w:r>
      <w:r w:rsidRPr="00FC61B8">
        <w:rPr>
          <w:rFonts w:ascii="仿宋" w:eastAsia="仿宋" w:hAnsi="仿宋" w:hint="eastAsia"/>
          <w:sz w:val="24"/>
        </w:rPr>
        <w:t>出国签证费用、必需的保险费用、防疫费用、国际会议注册费用等。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因公</w:t>
      </w:r>
      <w:r w:rsidR="006928DC" w:rsidRPr="00FC61B8">
        <w:rPr>
          <w:rFonts w:ascii="仿宋" w:eastAsia="仿宋" w:hAnsi="仿宋" w:hint="eastAsia"/>
          <w:sz w:val="24"/>
        </w:rPr>
        <w:t>临时/</w:t>
      </w:r>
      <w:r w:rsidRPr="00FC61B8">
        <w:rPr>
          <w:rFonts w:ascii="仿宋" w:eastAsia="仿宋" w:hAnsi="仿宋" w:hint="eastAsia"/>
          <w:sz w:val="24"/>
        </w:rPr>
        <w:t>短期出国</w:t>
      </w:r>
      <w:r w:rsidR="005C14B9" w:rsidRPr="00FC61B8">
        <w:rPr>
          <w:rFonts w:ascii="仿宋" w:eastAsia="仿宋" w:hAnsi="仿宋" w:hint="eastAsia"/>
          <w:sz w:val="24"/>
        </w:rPr>
        <w:t>（境）</w:t>
      </w:r>
      <w:r w:rsidRPr="00FC61B8">
        <w:rPr>
          <w:rFonts w:ascii="仿宋" w:eastAsia="仿宋" w:hAnsi="仿宋" w:hint="eastAsia"/>
          <w:sz w:val="24"/>
        </w:rPr>
        <w:t>培训费用开支范围包括：培训费、国际旅费、国外城市间交通费、住宿费、伙食费、公杂费和其他费用。其中，培训费是</w:t>
      </w:r>
      <w:proofErr w:type="gramStart"/>
      <w:r w:rsidRPr="00FC61B8">
        <w:rPr>
          <w:rFonts w:ascii="仿宋" w:eastAsia="仿宋" w:hAnsi="仿宋" w:hint="eastAsia"/>
          <w:sz w:val="24"/>
        </w:rPr>
        <w:t>指出国</w:t>
      </w:r>
      <w:proofErr w:type="gramEnd"/>
      <w:r w:rsidRPr="00FC61B8">
        <w:rPr>
          <w:rFonts w:ascii="仿宋" w:eastAsia="仿宋" w:hAnsi="仿宋" w:hint="eastAsia"/>
          <w:sz w:val="24"/>
        </w:rPr>
        <w:t>培训团组用于授课、翻译、场租、资料、课程设计、对口业务考察或业务实践活动等在国外培训所必须发生的费用。</w:t>
      </w:r>
    </w:p>
    <w:p w:rsidR="001B39B5" w:rsidRPr="00FC61B8" w:rsidRDefault="001C098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2</w:t>
      </w:r>
      <w:r w:rsidR="00B159C1" w:rsidRPr="00FC61B8">
        <w:rPr>
          <w:rFonts w:ascii="仿宋" w:eastAsia="仿宋" w:hAnsi="仿宋" w:hint="eastAsia"/>
          <w:b/>
          <w:sz w:val="28"/>
          <w:szCs w:val="28"/>
        </w:rPr>
        <w:t>、国际旅费</w:t>
      </w:r>
    </w:p>
    <w:p w:rsidR="001B39B5" w:rsidRPr="00FC61B8" w:rsidRDefault="00B159C1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（1</w:t>
      </w:r>
      <w:r w:rsidR="001B39B5" w:rsidRPr="00FC61B8">
        <w:rPr>
          <w:rFonts w:ascii="仿宋" w:eastAsia="仿宋" w:hAnsi="仿宋" w:hint="eastAsia"/>
          <w:sz w:val="24"/>
        </w:rPr>
        <w:t>）选择经济合理的路线。因公临时出国(境)访问或培训人员应该优先选择</w:t>
      </w:r>
      <w:r w:rsidR="00606554" w:rsidRPr="00FC61B8">
        <w:rPr>
          <w:rFonts w:ascii="仿宋" w:eastAsia="仿宋" w:hAnsi="仿宋" w:hint="eastAsia"/>
          <w:sz w:val="24"/>
        </w:rPr>
        <w:t>国有</w:t>
      </w:r>
      <w:r w:rsidR="001B39B5" w:rsidRPr="00FC61B8">
        <w:rPr>
          <w:rFonts w:ascii="仿宋" w:eastAsia="仿宋" w:hAnsi="仿宋" w:hint="eastAsia"/>
          <w:sz w:val="24"/>
        </w:rPr>
        <w:t>航空公司运营的国际航线，由于航班衔接等原因确需选择外国航空公司航线的，应该事先报经单位财务处和国际交流处审批同意。不得以任何理由绕道旅行，或以过境名义变相增加出访国家和时间。</w:t>
      </w:r>
    </w:p>
    <w:p w:rsidR="001B39B5" w:rsidRPr="00FC61B8" w:rsidRDefault="00B159C1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（2</w:t>
      </w:r>
      <w:r w:rsidR="001B39B5" w:rsidRPr="00FC61B8">
        <w:rPr>
          <w:rFonts w:ascii="仿宋" w:eastAsia="仿宋" w:hAnsi="仿宋" w:hint="eastAsia"/>
          <w:sz w:val="24"/>
        </w:rPr>
        <w:t>）按照经济适用的原则，通过政府采购</w:t>
      </w:r>
      <w:r w:rsidR="00244581" w:rsidRPr="00FC61B8">
        <w:rPr>
          <w:rFonts w:ascii="仿宋" w:eastAsia="仿宋" w:hAnsi="仿宋" w:hint="eastAsia"/>
          <w:sz w:val="24"/>
        </w:rPr>
        <w:t>或者招标</w:t>
      </w:r>
      <w:r w:rsidR="001B39B5" w:rsidRPr="00FC61B8">
        <w:rPr>
          <w:rFonts w:ascii="仿宋" w:eastAsia="仿宋" w:hAnsi="仿宋" w:hint="eastAsia"/>
          <w:sz w:val="24"/>
        </w:rPr>
        <w:t>等方式，选择优惠票价，并尽可能购买往返机票。</w:t>
      </w:r>
    </w:p>
    <w:p w:rsidR="001B39B5" w:rsidRPr="00FC61B8" w:rsidRDefault="00B159C1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（3</w:t>
      </w:r>
      <w:r w:rsidR="001B39B5" w:rsidRPr="00FC61B8">
        <w:rPr>
          <w:rFonts w:ascii="仿宋" w:eastAsia="仿宋" w:hAnsi="仿宋" w:hint="eastAsia"/>
          <w:sz w:val="24"/>
        </w:rPr>
        <w:t>）</w:t>
      </w:r>
      <w:r w:rsidR="001E27EB" w:rsidRPr="00FC61B8">
        <w:rPr>
          <w:rFonts w:ascii="仿宋" w:eastAsia="仿宋" w:hAnsi="仿宋" w:hint="eastAsia"/>
          <w:sz w:val="24"/>
        </w:rPr>
        <w:t>因公出</w:t>
      </w:r>
      <w:proofErr w:type="gramStart"/>
      <w:r w:rsidR="001E27EB" w:rsidRPr="00FC61B8">
        <w:rPr>
          <w:rFonts w:ascii="仿宋" w:eastAsia="仿宋" w:hAnsi="仿宋" w:hint="eastAsia"/>
          <w:sz w:val="24"/>
        </w:rPr>
        <w:t>国</w:t>
      </w:r>
      <w:r w:rsidR="001B39B5" w:rsidRPr="00FC61B8">
        <w:rPr>
          <w:rFonts w:ascii="仿宋" w:eastAsia="仿宋" w:hAnsi="仿宋" w:hint="eastAsia"/>
          <w:sz w:val="24"/>
        </w:rPr>
        <w:t>购买</w:t>
      </w:r>
      <w:proofErr w:type="gramEnd"/>
      <w:r w:rsidR="001B39B5" w:rsidRPr="00FC61B8">
        <w:rPr>
          <w:rFonts w:ascii="仿宋" w:eastAsia="仿宋" w:hAnsi="仿宋" w:hint="eastAsia"/>
          <w:sz w:val="24"/>
        </w:rPr>
        <w:t>机票和火车票，必须由学校财务处和国际交流处审批同意。机票款</w:t>
      </w:r>
      <w:r w:rsidR="00A53408" w:rsidRPr="00FC61B8">
        <w:rPr>
          <w:rFonts w:ascii="仿宋" w:eastAsia="仿宋" w:hAnsi="仿宋" w:hint="eastAsia"/>
          <w:sz w:val="24"/>
        </w:rPr>
        <w:t>须</w:t>
      </w:r>
      <w:r w:rsidR="001B39B5" w:rsidRPr="00FC61B8">
        <w:rPr>
          <w:rFonts w:ascii="仿宋" w:eastAsia="仿宋" w:hAnsi="仿宋" w:hint="eastAsia"/>
          <w:sz w:val="24"/>
        </w:rPr>
        <w:t>通过公务卡、银行转账方式支付，不得以现金支付。学校财务处根据《航空运输电子客票行程单》等有效票据注明的金额予以报销。</w:t>
      </w:r>
    </w:p>
    <w:p w:rsidR="001B39B5" w:rsidRPr="00FC61B8" w:rsidRDefault="00B159C1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（4</w:t>
      </w:r>
      <w:r w:rsidR="001B39B5" w:rsidRPr="00FC61B8">
        <w:rPr>
          <w:rFonts w:ascii="仿宋" w:eastAsia="仿宋" w:hAnsi="仿宋" w:hint="eastAsia"/>
          <w:sz w:val="24"/>
        </w:rPr>
        <w:t>）因公临时出国人员需要严格按照规定安排交通工具，不得乘坐民航包机或私人、企业和外国航空公司包机。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lastRenderedPageBreak/>
        <w:t>（</w:t>
      </w:r>
      <w:r w:rsidR="00B159C1" w:rsidRPr="00FC61B8">
        <w:rPr>
          <w:rFonts w:ascii="仿宋" w:eastAsia="仿宋" w:hAnsi="仿宋" w:hint="eastAsia"/>
          <w:sz w:val="24"/>
        </w:rPr>
        <w:t>5</w:t>
      </w:r>
      <w:r w:rsidRPr="00FC61B8">
        <w:rPr>
          <w:rFonts w:ascii="仿宋" w:eastAsia="仿宋" w:hAnsi="仿宋" w:hint="eastAsia"/>
          <w:sz w:val="24"/>
        </w:rPr>
        <w:t>）</w:t>
      </w:r>
      <w:r w:rsidR="00606554" w:rsidRPr="00FC61B8">
        <w:rPr>
          <w:rFonts w:ascii="仿宋" w:eastAsia="仿宋" w:hAnsi="仿宋" w:hint="eastAsia"/>
          <w:color w:val="000000" w:themeColor="text1"/>
          <w:sz w:val="24"/>
        </w:rPr>
        <w:t>局</w:t>
      </w:r>
      <w:r w:rsidR="006607F5" w:rsidRPr="00FC61B8">
        <w:rPr>
          <w:rFonts w:ascii="仿宋" w:eastAsia="仿宋" w:hAnsi="仿宋" w:hint="eastAsia"/>
          <w:color w:val="000000" w:themeColor="text1"/>
          <w:sz w:val="24"/>
        </w:rPr>
        <w:t>级领导</w:t>
      </w:r>
      <w:r w:rsidRPr="00FC61B8">
        <w:rPr>
          <w:rFonts w:ascii="仿宋" w:eastAsia="仿宋" w:hAnsi="仿宋" w:hint="eastAsia"/>
          <w:color w:val="000000" w:themeColor="text1"/>
          <w:sz w:val="24"/>
        </w:rPr>
        <w:t>可乘坐飞机公务舱、轮船二等舱、火车软卧或全列软席列车的一等座；</w:t>
      </w:r>
      <w:r w:rsidRPr="00FC61B8">
        <w:rPr>
          <w:rFonts w:ascii="仿宋" w:eastAsia="仿宋" w:hAnsi="仿宋" w:hint="eastAsia"/>
          <w:sz w:val="24"/>
        </w:rPr>
        <w:t>其他人员均乘坐飞机经济舱、轮船三等舱、火车硬卧或全列软席列车的二等座。所乘交通工具舱位等级划分与以上不一致的，可乘坐同等水平的舱位。所乘交通工具未设置上述规定中本级别人员可乘坐舱位等级的，应乘坐低</w:t>
      </w:r>
      <w:proofErr w:type="gramStart"/>
      <w:r w:rsidRPr="00FC61B8">
        <w:rPr>
          <w:rFonts w:ascii="仿宋" w:eastAsia="仿宋" w:hAnsi="仿宋" w:hint="eastAsia"/>
          <w:sz w:val="24"/>
        </w:rPr>
        <w:t>一</w:t>
      </w:r>
      <w:proofErr w:type="gramEnd"/>
      <w:r w:rsidRPr="00FC61B8">
        <w:rPr>
          <w:rFonts w:ascii="仿宋" w:eastAsia="仿宋" w:hAnsi="仿宋" w:hint="eastAsia"/>
          <w:sz w:val="24"/>
        </w:rPr>
        <w:t>等级舱位。以上所发生的国际旅费据实报销。</w:t>
      </w:r>
    </w:p>
    <w:p w:rsidR="001B39B5" w:rsidRPr="00FC61B8" w:rsidRDefault="001C098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3</w:t>
      </w:r>
      <w:r w:rsidR="00B159C1" w:rsidRPr="00FC61B8">
        <w:rPr>
          <w:rFonts w:ascii="仿宋" w:eastAsia="仿宋" w:hAnsi="仿宋" w:hint="eastAsia"/>
          <w:b/>
          <w:sz w:val="28"/>
          <w:szCs w:val="28"/>
        </w:rPr>
        <w:t>、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城际交通</w:t>
      </w:r>
      <w:r w:rsidR="00534592" w:rsidRPr="00FC61B8">
        <w:rPr>
          <w:rFonts w:ascii="仿宋" w:eastAsia="仿宋" w:hAnsi="仿宋" w:hint="eastAsia"/>
          <w:b/>
          <w:sz w:val="28"/>
          <w:szCs w:val="28"/>
        </w:rPr>
        <w:t>的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安排</w:t>
      </w:r>
    </w:p>
    <w:p w:rsidR="001B39B5" w:rsidRPr="00FC61B8" w:rsidRDefault="001E27EB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因公出国</w:t>
      </w:r>
      <w:r w:rsidR="001B39B5" w:rsidRPr="00FC61B8">
        <w:rPr>
          <w:rFonts w:ascii="仿宋" w:eastAsia="仿宋" w:hAnsi="仿宋" w:hint="eastAsia"/>
          <w:sz w:val="24"/>
        </w:rPr>
        <w:t>人员根据出访任务需要在一个国家城市间往来，应该事先在出国计划中列明，并报财务处和国际交流处审核。未列入出国计划、未经财务处和国际交流处审核的，不得在国外城市间往来。出国人员的旅程必须按照批准的计划执行，其城市间交通费凭有效原始票据据实报销。</w:t>
      </w:r>
    </w:p>
    <w:p w:rsidR="001B39B5" w:rsidRPr="00FC61B8" w:rsidRDefault="001C098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4</w:t>
      </w:r>
      <w:r w:rsidR="00B159C1" w:rsidRPr="00FC61B8">
        <w:rPr>
          <w:rFonts w:ascii="仿宋" w:eastAsia="仿宋" w:hAnsi="仿宋" w:hint="eastAsia"/>
          <w:b/>
          <w:sz w:val="28"/>
          <w:szCs w:val="28"/>
        </w:rPr>
        <w:t>、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住宿费</w:t>
      </w:r>
      <w:r w:rsidR="00534592" w:rsidRPr="00FC61B8">
        <w:rPr>
          <w:rFonts w:ascii="仿宋" w:eastAsia="仿宋" w:hAnsi="仿宋" w:hint="eastAsia"/>
          <w:b/>
          <w:sz w:val="28"/>
          <w:szCs w:val="28"/>
        </w:rPr>
        <w:t>的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安排</w:t>
      </w:r>
    </w:p>
    <w:p w:rsidR="001B39B5" w:rsidRPr="00FC61B8" w:rsidRDefault="0025213E" w:rsidP="001C098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 xml:space="preserve"> </w:t>
      </w:r>
      <w:r w:rsidR="001B39B5" w:rsidRPr="00FC61B8">
        <w:rPr>
          <w:rFonts w:ascii="仿宋" w:eastAsia="仿宋" w:hAnsi="仿宋" w:hint="eastAsia"/>
          <w:sz w:val="24"/>
        </w:rPr>
        <w:t>出国人员应该严格按照规定安排住宿。如国际邀请方指定或推荐酒店，应该严格把关，通过询价方式从紧安排，超出费用标准的，须事先经财务部门和国际交流处</w:t>
      </w:r>
      <w:r w:rsidR="002D0220" w:rsidRPr="00FC61B8">
        <w:rPr>
          <w:rFonts w:ascii="仿宋" w:eastAsia="仿宋" w:hAnsi="仿宋" w:hint="eastAsia"/>
          <w:sz w:val="24"/>
        </w:rPr>
        <w:t>审核</w:t>
      </w:r>
      <w:r w:rsidR="001B39B5" w:rsidRPr="00FC61B8">
        <w:rPr>
          <w:rFonts w:ascii="仿宋" w:eastAsia="仿宋" w:hAnsi="仿宋" w:hint="eastAsia"/>
          <w:sz w:val="24"/>
        </w:rPr>
        <w:t>。经批准，住宿费可据实报销。如果国际邀请方安排住宿，必须事先注明或说明。</w:t>
      </w:r>
    </w:p>
    <w:p w:rsidR="001B39B5" w:rsidRPr="00FC61B8" w:rsidRDefault="001C098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5</w:t>
      </w:r>
      <w:r w:rsidR="00B159C1" w:rsidRPr="00FC61B8">
        <w:rPr>
          <w:rFonts w:ascii="仿宋" w:eastAsia="仿宋" w:hAnsi="仿宋" w:hint="eastAsia"/>
          <w:b/>
          <w:sz w:val="28"/>
          <w:szCs w:val="28"/>
        </w:rPr>
        <w:t>、伙食费和公杂费</w:t>
      </w:r>
      <w:r w:rsidR="00534592" w:rsidRPr="00FC61B8">
        <w:rPr>
          <w:rFonts w:ascii="仿宋" w:eastAsia="仿宋" w:hAnsi="仿宋" w:hint="eastAsia"/>
          <w:b/>
          <w:sz w:val="28"/>
          <w:szCs w:val="28"/>
        </w:rPr>
        <w:t>的安排</w:t>
      </w:r>
    </w:p>
    <w:p w:rsidR="001B39B5" w:rsidRPr="00FC61B8" w:rsidRDefault="0025213E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（1</w:t>
      </w:r>
      <w:r w:rsidR="001B39B5" w:rsidRPr="00FC61B8">
        <w:rPr>
          <w:rFonts w:ascii="仿宋" w:eastAsia="仿宋" w:hAnsi="仿宋" w:hint="eastAsia"/>
          <w:sz w:val="24"/>
        </w:rPr>
        <w:t>）出国人员伙食费、公杂费可以按规定的标准发给个人包干使用。包干天数按离、</w:t>
      </w:r>
      <w:proofErr w:type="gramStart"/>
      <w:r w:rsidR="001B39B5" w:rsidRPr="00FC61B8">
        <w:rPr>
          <w:rFonts w:ascii="仿宋" w:eastAsia="仿宋" w:hAnsi="仿宋" w:hint="eastAsia"/>
          <w:sz w:val="24"/>
        </w:rPr>
        <w:t>抵中国</w:t>
      </w:r>
      <w:proofErr w:type="gramEnd"/>
      <w:r w:rsidR="001B39B5" w:rsidRPr="00FC61B8">
        <w:rPr>
          <w:rFonts w:ascii="仿宋" w:eastAsia="仿宋" w:hAnsi="仿宋" w:hint="eastAsia"/>
          <w:sz w:val="24"/>
        </w:rPr>
        <w:t>的国境之日计算。</w:t>
      </w:r>
    </w:p>
    <w:p w:rsidR="001B39B5" w:rsidRPr="00FC61B8" w:rsidRDefault="0025213E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（2</w:t>
      </w:r>
      <w:r w:rsidR="001B39B5" w:rsidRPr="00FC61B8">
        <w:rPr>
          <w:rFonts w:ascii="仿宋" w:eastAsia="仿宋" w:hAnsi="仿宋" w:hint="eastAsia"/>
          <w:sz w:val="24"/>
        </w:rPr>
        <w:t>）</w:t>
      </w:r>
      <w:r w:rsidR="00A53408" w:rsidRPr="00FC61B8">
        <w:rPr>
          <w:rFonts w:ascii="仿宋" w:eastAsia="仿宋" w:hAnsi="仿宋" w:hint="eastAsia"/>
          <w:sz w:val="24"/>
        </w:rPr>
        <w:t>2人以上组成</w:t>
      </w:r>
      <w:r w:rsidR="001B39B5" w:rsidRPr="00FC61B8">
        <w:rPr>
          <w:rFonts w:ascii="仿宋" w:eastAsia="仿宋" w:hAnsi="仿宋" w:hint="eastAsia"/>
          <w:sz w:val="24"/>
        </w:rPr>
        <w:t>的出访团组，其伙食费和公杂费由出访团组统一</w:t>
      </w:r>
      <w:r w:rsidR="002F6925" w:rsidRPr="00FC61B8">
        <w:rPr>
          <w:rFonts w:ascii="仿宋" w:eastAsia="仿宋" w:hAnsi="仿宋" w:hint="eastAsia"/>
          <w:sz w:val="24"/>
        </w:rPr>
        <w:t>管理</w:t>
      </w:r>
      <w:r w:rsidR="001B39B5" w:rsidRPr="00FC61B8">
        <w:rPr>
          <w:rFonts w:ascii="仿宋" w:eastAsia="仿宋" w:hAnsi="仿宋" w:hint="eastAsia"/>
          <w:sz w:val="24"/>
        </w:rPr>
        <w:t>，包干使用。</w:t>
      </w:r>
    </w:p>
    <w:p w:rsidR="001B39B5" w:rsidRPr="00FC61B8" w:rsidRDefault="0025213E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（3</w:t>
      </w:r>
      <w:r w:rsidR="001B39B5" w:rsidRPr="00FC61B8">
        <w:rPr>
          <w:rFonts w:ascii="仿宋" w:eastAsia="仿宋" w:hAnsi="仿宋" w:hint="eastAsia"/>
          <w:sz w:val="24"/>
        </w:rPr>
        <w:t>）国际邀请方以现金或实物形式提供伙食费和公杂费接待</w:t>
      </w:r>
      <w:r w:rsidR="00A53408" w:rsidRPr="00FC61B8">
        <w:rPr>
          <w:rFonts w:ascii="仿宋" w:eastAsia="仿宋" w:hAnsi="仿宋" w:hint="eastAsia"/>
          <w:sz w:val="24"/>
        </w:rPr>
        <w:t>出访</w:t>
      </w:r>
      <w:r w:rsidR="001B39B5" w:rsidRPr="00FC61B8">
        <w:rPr>
          <w:rFonts w:ascii="仿宋" w:eastAsia="仿宋" w:hAnsi="仿宋" w:hint="eastAsia"/>
          <w:sz w:val="24"/>
        </w:rPr>
        <w:t>团组的，</w:t>
      </w:r>
      <w:r w:rsidR="00A53408" w:rsidRPr="00FC61B8">
        <w:rPr>
          <w:rFonts w:ascii="仿宋" w:eastAsia="仿宋" w:hAnsi="仿宋" w:hint="eastAsia"/>
          <w:sz w:val="24"/>
        </w:rPr>
        <w:t>团组</w:t>
      </w:r>
      <w:r w:rsidR="001B39B5" w:rsidRPr="00FC61B8">
        <w:rPr>
          <w:rFonts w:ascii="仿宋" w:eastAsia="仿宋" w:hAnsi="仿宋" w:hint="eastAsia"/>
          <w:sz w:val="24"/>
        </w:rPr>
        <w:t>人员不再领取伙食费和公杂费。</w:t>
      </w:r>
    </w:p>
    <w:p w:rsidR="001B39B5" w:rsidRPr="00FC61B8" w:rsidRDefault="00534592" w:rsidP="0053459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（4）</w:t>
      </w:r>
      <w:r w:rsidR="001E27EB" w:rsidRPr="00FC61B8">
        <w:rPr>
          <w:rFonts w:ascii="仿宋" w:eastAsia="仿宋" w:hAnsi="仿宋" w:hint="eastAsia"/>
          <w:sz w:val="24"/>
        </w:rPr>
        <w:t>因公出国</w:t>
      </w:r>
      <w:r w:rsidR="001B39B5" w:rsidRPr="00FC61B8">
        <w:rPr>
          <w:rFonts w:ascii="仿宋" w:eastAsia="仿宋" w:hAnsi="仿宋" w:hint="eastAsia"/>
          <w:sz w:val="24"/>
        </w:rPr>
        <w:t>团组在国外期间，原则上不安排宴请。如果确实需要答谢宴请，应该事先连同出国访问(培训)计划一并报批，宴请标准按照所在国家一人一天的伙食费标准掌握。</w:t>
      </w:r>
    </w:p>
    <w:p w:rsidR="001B39B5" w:rsidRPr="00FC61B8" w:rsidRDefault="001E0CE8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（5）</w:t>
      </w:r>
      <w:r w:rsidR="001B39B5" w:rsidRPr="00FC61B8">
        <w:rPr>
          <w:rFonts w:ascii="仿宋" w:eastAsia="仿宋" w:hAnsi="仿宋" w:hint="eastAsia"/>
          <w:sz w:val="24"/>
        </w:rPr>
        <w:t>不得</w:t>
      </w:r>
      <w:r w:rsidR="00DA1E5E" w:rsidRPr="00FC61B8">
        <w:rPr>
          <w:rFonts w:ascii="仿宋" w:eastAsia="仿宋" w:hAnsi="仿宋" w:hint="eastAsia"/>
          <w:sz w:val="24"/>
        </w:rPr>
        <w:t>使</w:t>
      </w:r>
      <w:r w:rsidR="001B39B5" w:rsidRPr="00FC61B8">
        <w:rPr>
          <w:rFonts w:ascii="仿宋" w:eastAsia="仿宋" w:hAnsi="仿宋" w:hint="eastAsia"/>
          <w:sz w:val="24"/>
        </w:rPr>
        <w:t>用公款相互宴请</w:t>
      </w:r>
      <w:r w:rsidR="00DA1E5E" w:rsidRPr="00FC61B8">
        <w:rPr>
          <w:rFonts w:ascii="仿宋" w:eastAsia="仿宋" w:hAnsi="仿宋" w:hint="eastAsia"/>
          <w:sz w:val="24"/>
        </w:rPr>
        <w:t>我国驻外使领馆等外交机构和其他中资机构、</w:t>
      </w:r>
      <w:r w:rsidR="00534592" w:rsidRPr="00FC61B8">
        <w:rPr>
          <w:rFonts w:ascii="仿宋" w:eastAsia="仿宋" w:hAnsi="仿宋" w:hint="eastAsia"/>
          <w:sz w:val="24"/>
        </w:rPr>
        <w:t>企业</w:t>
      </w:r>
      <w:r w:rsidR="001B39B5" w:rsidRPr="00FC61B8">
        <w:rPr>
          <w:rFonts w:ascii="仿宋" w:eastAsia="仿宋" w:hAnsi="仿宋" w:hint="eastAsia"/>
          <w:sz w:val="24"/>
        </w:rPr>
        <w:t>。</w:t>
      </w:r>
    </w:p>
    <w:p w:rsidR="001B39B5" w:rsidRPr="00FC61B8" w:rsidRDefault="001C098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6</w:t>
      </w:r>
      <w:r w:rsidR="00B159C1" w:rsidRPr="00FC61B8">
        <w:rPr>
          <w:rFonts w:ascii="仿宋" w:eastAsia="仿宋" w:hAnsi="仿宋" w:hint="eastAsia"/>
          <w:b/>
          <w:sz w:val="28"/>
          <w:szCs w:val="28"/>
        </w:rPr>
        <w:t>、</w:t>
      </w:r>
      <w:r w:rsidR="00534592" w:rsidRPr="00FC61B8">
        <w:rPr>
          <w:rFonts w:ascii="仿宋" w:eastAsia="仿宋" w:hAnsi="仿宋" w:hint="eastAsia"/>
          <w:b/>
          <w:sz w:val="28"/>
          <w:szCs w:val="28"/>
        </w:rPr>
        <w:t>赠送</w:t>
      </w:r>
      <w:r w:rsidR="002F6925" w:rsidRPr="00FC61B8">
        <w:rPr>
          <w:rFonts w:ascii="仿宋" w:eastAsia="仿宋" w:hAnsi="仿宋" w:hint="eastAsia"/>
          <w:b/>
          <w:sz w:val="28"/>
          <w:szCs w:val="28"/>
        </w:rPr>
        <w:t>礼品、纪念品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的规定</w:t>
      </w:r>
    </w:p>
    <w:p w:rsidR="001B39B5" w:rsidRPr="00FC61B8" w:rsidRDefault="001E0CE8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lastRenderedPageBreak/>
        <w:t>（1）</w:t>
      </w:r>
      <w:r w:rsidR="00A53408" w:rsidRPr="00FC61B8">
        <w:rPr>
          <w:rFonts w:ascii="仿宋" w:eastAsia="仿宋" w:hAnsi="仿宋" w:hint="eastAsia"/>
          <w:sz w:val="24"/>
        </w:rPr>
        <w:t>一般</w:t>
      </w:r>
      <w:r w:rsidR="001B39B5" w:rsidRPr="00FC61B8">
        <w:rPr>
          <w:rFonts w:ascii="仿宋" w:eastAsia="仿宋" w:hAnsi="仿宋" w:hint="eastAsia"/>
          <w:sz w:val="24"/>
        </w:rPr>
        <w:t>不对外赠送礼品</w:t>
      </w:r>
      <w:r w:rsidR="00A53408" w:rsidRPr="00FC61B8">
        <w:rPr>
          <w:rFonts w:ascii="仿宋" w:eastAsia="仿宋" w:hAnsi="仿宋" w:hint="eastAsia"/>
          <w:sz w:val="24"/>
        </w:rPr>
        <w:t>或者纪念品</w:t>
      </w:r>
      <w:r w:rsidR="001B39B5" w:rsidRPr="00FC61B8">
        <w:rPr>
          <w:rFonts w:ascii="仿宋" w:eastAsia="仿宋" w:hAnsi="仿宋" w:hint="eastAsia"/>
          <w:sz w:val="24"/>
        </w:rPr>
        <w:t>，确有必要赠送的，应当事先报经财务处和国际交流处审批同意，按照厉行节俭的原则选择具有</w:t>
      </w:r>
      <w:r w:rsidR="000D0C64" w:rsidRPr="00FC61B8">
        <w:rPr>
          <w:rFonts w:ascii="仿宋" w:eastAsia="仿宋" w:hAnsi="仿宋" w:hint="eastAsia"/>
          <w:sz w:val="24"/>
        </w:rPr>
        <w:t>上海师范大学</w:t>
      </w:r>
      <w:r w:rsidR="001B39B5" w:rsidRPr="00FC61B8">
        <w:rPr>
          <w:rFonts w:ascii="仿宋" w:eastAsia="仿宋" w:hAnsi="仿宋" w:hint="eastAsia"/>
          <w:sz w:val="24"/>
        </w:rPr>
        <w:t>特色的纪念品、</w:t>
      </w:r>
      <w:r w:rsidR="00A53408" w:rsidRPr="00FC61B8">
        <w:rPr>
          <w:rFonts w:ascii="仿宋" w:eastAsia="仿宋" w:hAnsi="仿宋" w:hint="eastAsia"/>
          <w:sz w:val="24"/>
        </w:rPr>
        <w:t>宣传性</w:t>
      </w:r>
      <w:r w:rsidR="001B39B5" w:rsidRPr="00FC61B8">
        <w:rPr>
          <w:rFonts w:ascii="仿宋" w:eastAsia="仿宋" w:hAnsi="仿宋" w:hint="eastAsia"/>
          <w:sz w:val="24"/>
        </w:rPr>
        <w:t>传统工艺品，不求奢华。</w:t>
      </w:r>
    </w:p>
    <w:p w:rsidR="001B39B5" w:rsidRPr="00FC61B8" w:rsidRDefault="001E0CE8" w:rsidP="001C098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（2）</w:t>
      </w:r>
      <w:r w:rsidR="00DA1E5E" w:rsidRPr="00FC61B8">
        <w:rPr>
          <w:rFonts w:ascii="仿宋" w:eastAsia="仿宋" w:hAnsi="仿宋" w:hint="eastAsia"/>
          <w:sz w:val="24"/>
        </w:rPr>
        <w:t>不得以任何名义和</w:t>
      </w:r>
      <w:r w:rsidR="001B39B5" w:rsidRPr="00FC61B8">
        <w:rPr>
          <w:rFonts w:ascii="仿宋" w:eastAsia="仿宋" w:hAnsi="仿宋" w:hint="eastAsia"/>
          <w:sz w:val="24"/>
        </w:rPr>
        <w:t>任何方式</w:t>
      </w:r>
      <w:r w:rsidR="00DA1E5E" w:rsidRPr="00FC61B8">
        <w:rPr>
          <w:rFonts w:ascii="仿宋" w:eastAsia="仿宋" w:hAnsi="仿宋" w:hint="eastAsia"/>
          <w:sz w:val="24"/>
        </w:rPr>
        <w:t>与我国驻外使领馆等外交机构和其他中资机构、企业</w:t>
      </w:r>
      <w:r w:rsidR="001B39B5" w:rsidRPr="00FC61B8">
        <w:rPr>
          <w:rFonts w:ascii="仿宋" w:eastAsia="仿宋" w:hAnsi="仿宋" w:hint="eastAsia"/>
          <w:sz w:val="24"/>
        </w:rPr>
        <w:t>互赠礼品或纪念品。</w:t>
      </w:r>
    </w:p>
    <w:p w:rsidR="001B39B5" w:rsidRPr="00FC61B8" w:rsidRDefault="001C0981" w:rsidP="0025213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7</w:t>
      </w:r>
      <w:r w:rsidR="0025213E" w:rsidRPr="00FC61B8">
        <w:rPr>
          <w:rFonts w:ascii="仿宋" w:eastAsia="仿宋" w:hAnsi="仿宋" w:hint="eastAsia"/>
          <w:b/>
          <w:sz w:val="28"/>
          <w:szCs w:val="28"/>
        </w:rPr>
        <w:t>、</w:t>
      </w:r>
      <w:r w:rsidR="001B39B5" w:rsidRPr="00FC61B8">
        <w:rPr>
          <w:rFonts w:ascii="仿宋" w:eastAsia="仿宋" w:hAnsi="仿宋" w:hint="eastAsia"/>
          <w:b/>
          <w:sz w:val="28"/>
          <w:szCs w:val="28"/>
        </w:rPr>
        <w:t>回国后的费用报销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凭有效票据填报由团组负责人审核签字的国外费用报销单</w:t>
      </w:r>
      <w:r w:rsidR="00A53408" w:rsidRPr="00FC61B8">
        <w:rPr>
          <w:rFonts w:ascii="仿宋" w:eastAsia="仿宋" w:hAnsi="仿宋" w:hint="eastAsia"/>
          <w:sz w:val="24"/>
        </w:rPr>
        <w:t>或者核销单进行费用报销</w:t>
      </w:r>
      <w:r w:rsidRPr="00FC61B8">
        <w:rPr>
          <w:rFonts w:ascii="仿宋" w:eastAsia="仿宋" w:hAnsi="仿宋" w:hint="eastAsia"/>
          <w:sz w:val="24"/>
        </w:rPr>
        <w:t>。各种报销凭证须用中文注明开支内容、日期、数量和金额等，并由经办人签字。</w:t>
      </w:r>
    </w:p>
    <w:p w:rsidR="001B39B5" w:rsidRPr="00FC61B8" w:rsidRDefault="001C0981" w:rsidP="00B159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8</w:t>
      </w:r>
      <w:r w:rsidR="00B159C1" w:rsidRPr="00FC61B8">
        <w:rPr>
          <w:rFonts w:ascii="仿宋" w:eastAsia="仿宋" w:hAnsi="仿宋" w:hint="eastAsia"/>
          <w:b/>
          <w:sz w:val="28"/>
          <w:szCs w:val="28"/>
        </w:rPr>
        <w:t>、辅助费用报销</w:t>
      </w:r>
    </w:p>
    <w:p w:rsidR="001B39B5" w:rsidRPr="00FC61B8" w:rsidRDefault="001B39B5" w:rsidP="001B39B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签证费用、防疫费用和国际会议注册</w:t>
      </w:r>
      <w:proofErr w:type="gramStart"/>
      <w:r w:rsidRPr="00FC61B8">
        <w:rPr>
          <w:rFonts w:ascii="仿宋" w:eastAsia="仿宋" w:hAnsi="仿宋" w:hint="eastAsia"/>
          <w:sz w:val="24"/>
        </w:rPr>
        <w:t>费用等凭有效</w:t>
      </w:r>
      <w:proofErr w:type="gramEnd"/>
      <w:r w:rsidRPr="00FC61B8">
        <w:rPr>
          <w:rFonts w:ascii="仿宋" w:eastAsia="仿宋" w:hAnsi="仿宋" w:hint="eastAsia"/>
          <w:sz w:val="24"/>
        </w:rPr>
        <w:t>原始票据报销。根据到访国要求，出国访问(培训)人员必须购买保险的，应当事先报经财务处和国际交流处批准后，凭有效原始票据据实报销。</w:t>
      </w:r>
    </w:p>
    <w:p w:rsidR="00534592" w:rsidRPr="00FC61B8" w:rsidRDefault="001C0981" w:rsidP="00357CB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C61B8">
        <w:rPr>
          <w:rFonts w:ascii="仿宋" w:eastAsia="仿宋" w:hAnsi="仿宋" w:hint="eastAsia"/>
          <w:b/>
          <w:sz w:val="28"/>
          <w:szCs w:val="28"/>
        </w:rPr>
        <w:t>9</w:t>
      </w:r>
      <w:r w:rsidR="00357CB4" w:rsidRPr="00FC61B8">
        <w:rPr>
          <w:rFonts w:ascii="仿宋" w:eastAsia="仿宋" w:hAnsi="仿宋" w:hint="eastAsia"/>
          <w:b/>
          <w:sz w:val="28"/>
          <w:szCs w:val="28"/>
        </w:rPr>
        <w:t>、 财务核销管理</w:t>
      </w:r>
    </w:p>
    <w:p w:rsidR="00E94973" w:rsidRPr="00FC61B8" w:rsidRDefault="001B78C3" w:rsidP="008F3FE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C61B8">
        <w:rPr>
          <w:rFonts w:ascii="仿宋" w:eastAsia="仿宋" w:hAnsi="仿宋" w:hint="eastAsia"/>
          <w:sz w:val="24"/>
        </w:rPr>
        <w:t>财务处根据审批的具体规定</w:t>
      </w:r>
      <w:r w:rsidR="001B39B5" w:rsidRPr="00FC61B8">
        <w:rPr>
          <w:rFonts w:ascii="仿宋" w:eastAsia="仿宋" w:hAnsi="仿宋" w:hint="eastAsia"/>
          <w:sz w:val="24"/>
        </w:rPr>
        <w:t>对因公临时/短期出国访问（培训）团组的经费</w:t>
      </w:r>
      <w:r w:rsidR="00370192" w:rsidRPr="00FC61B8">
        <w:rPr>
          <w:rFonts w:ascii="仿宋" w:eastAsia="仿宋" w:hAnsi="仿宋" w:hint="eastAsia"/>
          <w:sz w:val="24"/>
        </w:rPr>
        <w:t>进行</w:t>
      </w:r>
      <w:r w:rsidR="001B39B5" w:rsidRPr="00FC61B8">
        <w:rPr>
          <w:rFonts w:ascii="仿宋" w:eastAsia="仿宋" w:hAnsi="仿宋" w:hint="eastAsia"/>
          <w:sz w:val="24"/>
        </w:rPr>
        <w:t>核销管理。对</w:t>
      </w:r>
      <w:r w:rsidR="001E27EB" w:rsidRPr="00FC61B8">
        <w:rPr>
          <w:rFonts w:ascii="仿宋" w:eastAsia="仿宋" w:hAnsi="仿宋" w:hint="eastAsia"/>
          <w:sz w:val="24"/>
        </w:rPr>
        <w:t>因公出国</w:t>
      </w:r>
      <w:r w:rsidR="001B39B5" w:rsidRPr="00FC61B8">
        <w:rPr>
          <w:rFonts w:ascii="仿宋" w:eastAsia="仿宋" w:hAnsi="仿宋" w:hint="eastAsia"/>
          <w:sz w:val="24"/>
        </w:rPr>
        <w:t>团组提交的出国任务批件、护照（包括签证和出入境记录）复印件及有效费用</w:t>
      </w:r>
      <w:r w:rsidRPr="00FC61B8">
        <w:rPr>
          <w:rFonts w:ascii="仿宋" w:eastAsia="仿宋" w:hAnsi="仿宋" w:hint="eastAsia"/>
          <w:sz w:val="24"/>
        </w:rPr>
        <w:t>的</w:t>
      </w:r>
      <w:r w:rsidR="001B39B5" w:rsidRPr="00FC61B8">
        <w:rPr>
          <w:rFonts w:ascii="仿宋" w:eastAsia="仿宋" w:hAnsi="仿宋" w:hint="eastAsia"/>
          <w:sz w:val="24"/>
        </w:rPr>
        <w:t>明细票据进行认真审核，严格按照批准的出国团组人员、天数、路线、经费预算及开支标准核销经费，不得核销与出访任务无关的开支。</w:t>
      </w:r>
    </w:p>
    <w:p w:rsidR="001B39B5" w:rsidRPr="00FC61B8" w:rsidRDefault="001B39B5" w:rsidP="00E94973">
      <w:pPr>
        <w:spacing w:line="360" w:lineRule="auto"/>
        <w:rPr>
          <w:rFonts w:ascii="仿宋" w:eastAsia="仿宋" w:hAnsi="仿宋"/>
          <w:sz w:val="24"/>
        </w:rPr>
      </w:pPr>
    </w:p>
    <w:sectPr w:rsidR="001B39B5" w:rsidRPr="00FC61B8" w:rsidSect="00A35E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61" w:rsidRDefault="00D47761" w:rsidP="002F488C">
      <w:r>
        <w:separator/>
      </w:r>
    </w:p>
  </w:endnote>
  <w:endnote w:type="continuationSeparator" w:id="0">
    <w:p w:rsidR="00D47761" w:rsidRDefault="00D47761" w:rsidP="002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27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12F4" w:rsidRDefault="004F12F4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3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3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12F4" w:rsidRDefault="004F1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61" w:rsidRDefault="00D47761" w:rsidP="002F488C">
      <w:r>
        <w:separator/>
      </w:r>
    </w:p>
  </w:footnote>
  <w:footnote w:type="continuationSeparator" w:id="0">
    <w:p w:rsidR="00D47761" w:rsidRDefault="00D47761" w:rsidP="002F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6C"/>
    <w:multiLevelType w:val="hybridMultilevel"/>
    <w:tmpl w:val="9FAAB38C"/>
    <w:lvl w:ilvl="0" w:tplc="9B30F12E">
      <w:start w:val="1"/>
      <w:numFmt w:val="japaneseCounting"/>
      <w:lvlText w:val="第%1章"/>
      <w:lvlJc w:val="left"/>
      <w:pPr>
        <w:ind w:left="1506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2B109FD"/>
    <w:multiLevelType w:val="hybridMultilevel"/>
    <w:tmpl w:val="F1DAE95C"/>
    <w:lvl w:ilvl="0" w:tplc="F836C3D8">
      <w:start w:val="4"/>
      <w:numFmt w:val="japaneseCounting"/>
      <w:lvlText w:val="第%1章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E07C6"/>
    <w:multiLevelType w:val="hybridMultilevel"/>
    <w:tmpl w:val="359E5872"/>
    <w:lvl w:ilvl="0" w:tplc="3CF611C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A"/>
    <w:rsid w:val="00001AEC"/>
    <w:rsid w:val="000079B9"/>
    <w:rsid w:val="00012F3E"/>
    <w:rsid w:val="00014FDB"/>
    <w:rsid w:val="00022C88"/>
    <w:rsid w:val="000333C1"/>
    <w:rsid w:val="00033644"/>
    <w:rsid w:val="00063EBF"/>
    <w:rsid w:val="00071090"/>
    <w:rsid w:val="0007559A"/>
    <w:rsid w:val="00085384"/>
    <w:rsid w:val="00090D8B"/>
    <w:rsid w:val="00095129"/>
    <w:rsid w:val="000B6AA1"/>
    <w:rsid w:val="000C357E"/>
    <w:rsid w:val="000C53AC"/>
    <w:rsid w:val="000D0C64"/>
    <w:rsid w:val="000D2B7F"/>
    <w:rsid w:val="00107115"/>
    <w:rsid w:val="0013200A"/>
    <w:rsid w:val="00173C41"/>
    <w:rsid w:val="00180FD8"/>
    <w:rsid w:val="001853AB"/>
    <w:rsid w:val="001945AC"/>
    <w:rsid w:val="001B109B"/>
    <w:rsid w:val="001B39B5"/>
    <w:rsid w:val="001B78C3"/>
    <w:rsid w:val="001C0981"/>
    <w:rsid w:val="001E005C"/>
    <w:rsid w:val="001E0CE8"/>
    <w:rsid w:val="001E27EB"/>
    <w:rsid w:val="00200F7F"/>
    <w:rsid w:val="0020418C"/>
    <w:rsid w:val="00222804"/>
    <w:rsid w:val="002256B4"/>
    <w:rsid w:val="0023069A"/>
    <w:rsid w:val="0024028A"/>
    <w:rsid w:val="00244581"/>
    <w:rsid w:val="0025213E"/>
    <w:rsid w:val="002548C5"/>
    <w:rsid w:val="002627B6"/>
    <w:rsid w:val="00270108"/>
    <w:rsid w:val="0028446B"/>
    <w:rsid w:val="00286655"/>
    <w:rsid w:val="00292845"/>
    <w:rsid w:val="002A7EDD"/>
    <w:rsid w:val="002D0220"/>
    <w:rsid w:val="002D2A8F"/>
    <w:rsid w:val="002E6753"/>
    <w:rsid w:val="002F36CF"/>
    <w:rsid w:val="002F488C"/>
    <w:rsid w:val="002F6925"/>
    <w:rsid w:val="003012AA"/>
    <w:rsid w:val="00311AD0"/>
    <w:rsid w:val="00311FDA"/>
    <w:rsid w:val="0032615E"/>
    <w:rsid w:val="003330A8"/>
    <w:rsid w:val="00344CB3"/>
    <w:rsid w:val="00347779"/>
    <w:rsid w:val="00357A40"/>
    <w:rsid w:val="00357CB4"/>
    <w:rsid w:val="00370192"/>
    <w:rsid w:val="00392970"/>
    <w:rsid w:val="003A3CD3"/>
    <w:rsid w:val="003A6B71"/>
    <w:rsid w:val="003B7970"/>
    <w:rsid w:val="003C4DFD"/>
    <w:rsid w:val="003D7038"/>
    <w:rsid w:val="003E37C0"/>
    <w:rsid w:val="0041657B"/>
    <w:rsid w:val="00456401"/>
    <w:rsid w:val="0046227A"/>
    <w:rsid w:val="00465771"/>
    <w:rsid w:val="004A5578"/>
    <w:rsid w:val="004C7090"/>
    <w:rsid w:val="004F12F4"/>
    <w:rsid w:val="004F7D8F"/>
    <w:rsid w:val="0050235C"/>
    <w:rsid w:val="005167F3"/>
    <w:rsid w:val="00522E85"/>
    <w:rsid w:val="00532A57"/>
    <w:rsid w:val="0053313F"/>
    <w:rsid w:val="00534592"/>
    <w:rsid w:val="0053567F"/>
    <w:rsid w:val="00575F23"/>
    <w:rsid w:val="00581C0D"/>
    <w:rsid w:val="005A606D"/>
    <w:rsid w:val="005C14B9"/>
    <w:rsid w:val="005C3F16"/>
    <w:rsid w:val="005C65FF"/>
    <w:rsid w:val="005F0D5F"/>
    <w:rsid w:val="00606554"/>
    <w:rsid w:val="00607EEF"/>
    <w:rsid w:val="00612A7A"/>
    <w:rsid w:val="00622BDC"/>
    <w:rsid w:val="00642334"/>
    <w:rsid w:val="00642C4D"/>
    <w:rsid w:val="0065297B"/>
    <w:rsid w:val="00654C71"/>
    <w:rsid w:val="006607F5"/>
    <w:rsid w:val="00665BB9"/>
    <w:rsid w:val="006828D4"/>
    <w:rsid w:val="006928DC"/>
    <w:rsid w:val="006B373F"/>
    <w:rsid w:val="006B533C"/>
    <w:rsid w:val="006B799A"/>
    <w:rsid w:val="006D6145"/>
    <w:rsid w:val="006E1234"/>
    <w:rsid w:val="00716D2E"/>
    <w:rsid w:val="00725C31"/>
    <w:rsid w:val="00742B7E"/>
    <w:rsid w:val="007644F6"/>
    <w:rsid w:val="00773346"/>
    <w:rsid w:val="00781A80"/>
    <w:rsid w:val="0079060A"/>
    <w:rsid w:val="007A2CBD"/>
    <w:rsid w:val="007C0A7E"/>
    <w:rsid w:val="007C7CB4"/>
    <w:rsid w:val="007E3240"/>
    <w:rsid w:val="007E725B"/>
    <w:rsid w:val="00812AF8"/>
    <w:rsid w:val="0081328C"/>
    <w:rsid w:val="00816F47"/>
    <w:rsid w:val="00827A71"/>
    <w:rsid w:val="00834EE3"/>
    <w:rsid w:val="00850838"/>
    <w:rsid w:val="00863A9D"/>
    <w:rsid w:val="00882A18"/>
    <w:rsid w:val="008A6F5D"/>
    <w:rsid w:val="008C2F2F"/>
    <w:rsid w:val="008D3DF4"/>
    <w:rsid w:val="008D6C42"/>
    <w:rsid w:val="008E0E5A"/>
    <w:rsid w:val="008E25EA"/>
    <w:rsid w:val="008E61E4"/>
    <w:rsid w:val="008E6C8D"/>
    <w:rsid w:val="008F3FE8"/>
    <w:rsid w:val="00914FA1"/>
    <w:rsid w:val="0094219D"/>
    <w:rsid w:val="009465E0"/>
    <w:rsid w:val="009471D1"/>
    <w:rsid w:val="009668FE"/>
    <w:rsid w:val="009677F9"/>
    <w:rsid w:val="00975E82"/>
    <w:rsid w:val="00981D01"/>
    <w:rsid w:val="009C0C12"/>
    <w:rsid w:val="00A314DA"/>
    <w:rsid w:val="00A33F88"/>
    <w:rsid w:val="00A34AB2"/>
    <w:rsid w:val="00A35EF0"/>
    <w:rsid w:val="00A3765C"/>
    <w:rsid w:val="00A53408"/>
    <w:rsid w:val="00A66250"/>
    <w:rsid w:val="00A76983"/>
    <w:rsid w:val="00A876B5"/>
    <w:rsid w:val="00AA4D74"/>
    <w:rsid w:val="00AB428D"/>
    <w:rsid w:val="00AB6FC2"/>
    <w:rsid w:val="00AF000B"/>
    <w:rsid w:val="00AF04E9"/>
    <w:rsid w:val="00B159C1"/>
    <w:rsid w:val="00B33491"/>
    <w:rsid w:val="00B33CE2"/>
    <w:rsid w:val="00B51766"/>
    <w:rsid w:val="00B54795"/>
    <w:rsid w:val="00B62421"/>
    <w:rsid w:val="00B66A44"/>
    <w:rsid w:val="00B73180"/>
    <w:rsid w:val="00B757BF"/>
    <w:rsid w:val="00B81A7F"/>
    <w:rsid w:val="00B81CC9"/>
    <w:rsid w:val="00B969BF"/>
    <w:rsid w:val="00BA64F3"/>
    <w:rsid w:val="00BB724B"/>
    <w:rsid w:val="00BB7D7A"/>
    <w:rsid w:val="00BC3A44"/>
    <w:rsid w:val="00BE7863"/>
    <w:rsid w:val="00BE7D2F"/>
    <w:rsid w:val="00C1077D"/>
    <w:rsid w:val="00C26D9A"/>
    <w:rsid w:val="00C27022"/>
    <w:rsid w:val="00C45F31"/>
    <w:rsid w:val="00C57D50"/>
    <w:rsid w:val="00C6340B"/>
    <w:rsid w:val="00C63E5E"/>
    <w:rsid w:val="00C65DFA"/>
    <w:rsid w:val="00C67A99"/>
    <w:rsid w:val="00C84397"/>
    <w:rsid w:val="00CB57F3"/>
    <w:rsid w:val="00CD5EE7"/>
    <w:rsid w:val="00CD63B2"/>
    <w:rsid w:val="00CD6CD0"/>
    <w:rsid w:val="00CE7A14"/>
    <w:rsid w:val="00D16CD3"/>
    <w:rsid w:val="00D47761"/>
    <w:rsid w:val="00D57FD8"/>
    <w:rsid w:val="00D71006"/>
    <w:rsid w:val="00D71083"/>
    <w:rsid w:val="00D74838"/>
    <w:rsid w:val="00D86D9C"/>
    <w:rsid w:val="00D8783B"/>
    <w:rsid w:val="00D9028D"/>
    <w:rsid w:val="00DA1E5E"/>
    <w:rsid w:val="00DA371E"/>
    <w:rsid w:val="00DC10F3"/>
    <w:rsid w:val="00DE6938"/>
    <w:rsid w:val="00DF09BB"/>
    <w:rsid w:val="00DF216E"/>
    <w:rsid w:val="00E4512A"/>
    <w:rsid w:val="00E62B82"/>
    <w:rsid w:val="00E66CE2"/>
    <w:rsid w:val="00E7393A"/>
    <w:rsid w:val="00E87783"/>
    <w:rsid w:val="00E94973"/>
    <w:rsid w:val="00EA38D5"/>
    <w:rsid w:val="00EB422E"/>
    <w:rsid w:val="00EE04B3"/>
    <w:rsid w:val="00EE1584"/>
    <w:rsid w:val="00EE1F25"/>
    <w:rsid w:val="00F03AEE"/>
    <w:rsid w:val="00F06B7D"/>
    <w:rsid w:val="00F268B2"/>
    <w:rsid w:val="00F30E09"/>
    <w:rsid w:val="00F46831"/>
    <w:rsid w:val="00F56D3C"/>
    <w:rsid w:val="00F572E9"/>
    <w:rsid w:val="00F67B92"/>
    <w:rsid w:val="00F70991"/>
    <w:rsid w:val="00F978C8"/>
    <w:rsid w:val="00FC61B8"/>
    <w:rsid w:val="00FD4E7C"/>
    <w:rsid w:val="00FD6870"/>
    <w:rsid w:val="00FE6769"/>
    <w:rsid w:val="00FF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8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39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39B5"/>
  </w:style>
  <w:style w:type="paragraph" w:styleId="a7">
    <w:name w:val="Balloon Text"/>
    <w:basedOn w:val="a"/>
    <w:link w:val="Char2"/>
    <w:uiPriority w:val="99"/>
    <w:semiHidden/>
    <w:unhideWhenUsed/>
    <w:rsid w:val="0024458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58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E94973"/>
    <w:rPr>
      <w:b/>
      <w:bCs/>
    </w:rPr>
  </w:style>
  <w:style w:type="character" w:styleId="aa">
    <w:name w:val="Hyperlink"/>
    <w:uiPriority w:val="99"/>
    <w:semiHidden/>
    <w:unhideWhenUsed/>
    <w:rsid w:val="00E9497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94973"/>
    <w:rPr>
      <w:color w:val="800080"/>
      <w:u w:val="single"/>
    </w:rPr>
  </w:style>
  <w:style w:type="paragraph" w:customStyle="1" w:styleId="font5">
    <w:name w:val="font5"/>
    <w:basedOn w:val="a"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E9497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E9497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E949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49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table" w:styleId="ac">
    <w:name w:val="Table Grid"/>
    <w:basedOn w:val="a1"/>
    <w:uiPriority w:val="59"/>
    <w:rsid w:val="00E949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8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39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39B5"/>
  </w:style>
  <w:style w:type="paragraph" w:styleId="a7">
    <w:name w:val="Balloon Text"/>
    <w:basedOn w:val="a"/>
    <w:link w:val="Char2"/>
    <w:uiPriority w:val="99"/>
    <w:semiHidden/>
    <w:unhideWhenUsed/>
    <w:rsid w:val="0024458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58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E94973"/>
    <w:rPr>
      <w:b/>
      <w:bCs/>
    </w:rPr>
  </w:style>
  <w:style w:type="character" w:styleId="aa">
    <w:name w:val="Hyperlink"/>
    <w:uiPriority w:val="99"/>
    <w:semiHidden/>
    <w:unhideWhenUsed/>
    <w:rsid w:val="00E9497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94973"/>
    <w:rPr>
      <w:color w:val="800080"/>
      <w:u w:val="single"/>
    </w:rPr>
  </w:style>
  <w:style w:type="paragraph" w:customStyle="1" w:styleId="font5">
    <w:name w:val="font5"/>
    <w:basedOn w:val="a"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E9497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E9497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E949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49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table" w:styleId="ac">
    <w:name w:val="Table Grid"/>
    <w:basedOn w:val="a1"/>
    <w:uiPriority w:val="59"/>
    <w:rsid w:val="00E949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5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3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5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2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8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3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3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6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62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7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C0E5C3-5CFC-440D-A572-9A8EF320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</dc:creator>
  <cp:lastModifiedBy>袁佳琳</cp:lastModifiedBy>
  <cp:revision>2</cp:revision>
  <cp:lastPrinted>2016-03-09T08:14:00Z</cp:lastPrinted>
  <dcterms:created xsi:type="dcterms:W3CDTF">2018-03-16T05:40:00Z</dcterms:created>
  <dcterms:modified xsi:type="dcterms:W3CDTF">2018-03-16T05:40:00Z</dcterms:modified>
</cp:coreProperties>
</file>