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spacing w:before="62"/>
        <w:ind w:left="1316" w:right="143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项目名称：与美国南康涅狄格州立大学合作项目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237" w:firstLine="480"/>
      </w:pPr>
      <w:r>
        <w:rPr>
          <w:spacing w:val="-5"/>
        </w:rPr>
        <w:t>本项目是与美国南康涅狄格州立大学合作开展交流生项目，项目包含 </w:t>
      </w:r>
      <w:r>
        <w:rPr>
          <w:rFonts w:ascii="Times New Roman" w:eastAsia="Times New Roman"/>
        </w:rPr>
        <w:t>3-5 </w:t>
      </w:r>
      <w:r>
        <w:rPr>
          <w:spacing w:val="-16"/>
        </w:rPr>
        <w:t>个</w:t>
      </w:r>
      <w:r>
        <w:rPr/>
        <w:t>名额。</w:t>
      </w:r>
    </w:p>
    <w:p>
      <w:pPr>
        <w:pStyle w:val="BodyText"/>
        <w:spacing w:line="242" w:lineRule="auto" w:before="3"/>
        <w:ind w:left="120" w:right="117" w:firstLine="480"/>
      </w:pPr>
      <w:r>
        <w:rPr>
          <w:spacing w:val="-11"/>
        </w:rPr>
        <w:t>南康涅狄格州立大学</w:t>
      </w:r>
      <w:r>
        <w:rPr/>
        <w:t>（</w:t>
      </w:r>
      <w:r>
        <w:rPr>
          <w:rFonts w:ascii="Times New Roman" w:eastAsia="Times New Roman"/>
        </w:rPr>
        <w:t>Southern Connecticut State </w:t>
      </w:r>
      <w:r>
        <w:rPr>
          <w:rFonts w:ascii="Times New Roman" w:eastAsia="Times New Roman"/>
          <w:spacing w:val="-9"/>
        </w:rPr>
        <w:t>University</w:t>
      </w:r>
      <w:r>
        <w:rPr>
          <w:spacing w:val="-9"/>
        </w:rPr>
        <w:t>）</w:t>
      </w:r>
      <w:r>
        <w:rPr>
          <w:spacing w:val="-16"/>
        </w:rPr>
        <w:t>成立于 </w:t>
      </w:r>
      <w:r>
        <w:rPr>
          <w:rFonts w:ascii="Times New Roman" w:eastAsia="Times New Roman"/>
        </w:rPr>
        <w:t>1893 </w:t>
      </w:r>
      <w:r>
        <w:rPr/>
        <w:t>年， </w:t>
      </w:r>
      <w:r>
        <w:rPr>
          <w:spacing w:val="-7"/>
        </w:rPr>
        <w:t>是康涅狄格州四所大学中的一所，也是康涅狄格州大学系统中历史第三悠久的大</w:t>
      </w:r>
      <w:r>
        <w:rPr>
          <w:spacing w:val="-14"/>
        </w:rPr>
        <w:t>学。该校下设 </w:t>
      </w:r>
      <w:r>
        <w:rPr>
          <w:rFonts w:ascii="Times New Roman" w:eastAsia="Times New Roman"/>
        </w:rPr>
        <w:t>5 </w:t>
      </w:r>
      <w:r>
        <w:rPr>
          <w:spacing w:val="-9"/>
        </w:rPr>
        <w:t>所学院：文理学院、商学院、传播信息图书馆科学学院、教育学院、健康和人类服务学院，其中教育学院久负盛名，一直保持着领导核心地位。</w:t>
      </w:r>
    </w:p>
    <w:p>
      <w:pPr>
        <w:pStyle w:val="BodyText"/>
        <w:spacing w:before="10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pStyle w:val="BodyText"/>
        <w:spacing w:before="9"/>
      </w:pPr>
    </w:p>
    <w:p>
      <w:pPr>
        <w:spacing w:line="487" w:lineRule="auto" w:before="0"/>
        <w:ind w:left="120" w:right="349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具有符合外方要求的托福或雅思成绩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3.0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86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r>
        <w:rPr>
          <w:rFonts w:ascii="Times New Roman" w:eastAsia="Times New Roman"/>
        </w:rPr>
        <w:t>https:</w:t>
      </w:r>
      <w:hyperlink r:id="rId5">
        <w:r>
          <w:rPr>
            <w:rFonts w:ascii="Times New Roman" w:eastAsia="Times New Roman"/>
          </w:rPr>
          <w:t>//www.southernct.edu/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93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14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outhernct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2021-09-26T06:51:47Z</dcterms:created>
  <dcterms:modified xsi:type="dcterms:W3CDTF">2021-09-26T06:51:47Z</dcterms:modified>
</cp:coreProperties>
</file>