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2860F">
      <w:pPr>
        <w:pStyle w:val="2"/>
        <w:spacing w:line="360" w:lineRule="auto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>附件3：教学材料</w:t>
      </w:r>
      <w:r>
        <w:rPr>
          <w:rFonts w:hint="eastAsia" w:ascii="Times New Roman" w:hAnsi="Times New Roman"/>
        </w:rPr>
        <w:t>要求</w:t>
      </w:r>
      <w:r>
        <w:rPr>
          <w:rFonts w:ascii="Times New Roman" w:hAnsi="Times New Roman"/>
        </w:rPr>
        <w:t>与提交说明</w:t>
      </w:r>
    </w:p>
    <w:bookmarkEnd w:id="0"/>
    <w:p w14:paraId="4331AD92">
      <w:pPr>
        <w:spacing w:line="360" w:lineRule="auto"/>
        <w:rPr>
          <w:rFonts w:eastAsia="仿宋"/>
          <w:b/>
          <w:bCs/>
          <w:sz w:val="24"/>
        </w:rPr>
      </w:pPr>
      <w:r>
        <w:rPr>
          <w:rFonts w:hint="eastAsia" w:eastAsia="仿宋"/>
          <w:b/>
          <w:bCs/>
          <w:sz w:val="24"/>
        </w:rPr>
        <w:t>一、</w:t>
      </w:r>
      <w:r>
        <w:rPr>
          <w:rFonts w:eastAsia="仿宋"/>
          <w:b/>
          <w:bCs/>
          <w:sz w:val="24"/>
        </w:rPr>
        <w:t>教学材料提交方式及时间</w:t>
      </w:r>
    </w:p>
    <w:p w14:paraId="1F7726BE">
      <w:pPr>
        <w:spacing w:line="360" w:lineRule="auto"/>
        <w:ind w:firstLine="480" w:firstLineChars="200"/>
        <w:rPr>
          <w:rFonts w:eastAsia="仿宋"/>
          <w:sz w:val="24"/>
        </w:rPr>
      </w:pPr>
      <w:r>
        <w:rPr>
          <w:rFonts w:hint="eastAsia" w:eastAsia="仿宋"/>
          <w:sz w:val="24"/>
        </w:rPr>
        <w:t>请于2025年9月8日前登录cltl.chineseplus.net提交教学材料。教学材料模板及相关附件可通过网站下载。</w:t>
      </w:r>
    </w:p>
    <w:p w14:paraId="1D1E9076">
      <w:pPr>
        <w:spacing w:line="360" w:lineRule="auto"/>
        <w:rPr>
          <w:rFonts w:eastAsia="仿宋"/>
          <w:b/>
          <w:bCs/>
          <w:sz w:val="24"/>
        </w:rPr>
      </w:pPr>
      <w:r>
        <w:rPr>
          <w:rFonts w:hint="eastAsia" w:eastAsia="仿宋"/>
          <w:b/>
          <w:bCs/>
          <w:sz w:val="24"/>
        </w:rPr>
        <w:t>二、</w:t>
      </w:r>
      <w:r>
        <w:rPr>
          <w:rFonts w:eastAsia="仿宋"/>
          <w:b/>
          <w:bCs/>
          <w:sz w:val="24"/>
        </w:rPr>
        <w:t>教学材料准备要求及评审标准</w:t>
      </w:r>
    </w:p>
    <w:p w14:paraId="0D75FF38">
      <w:pPr>
        <w:spacing w:line="360" w:lineRule="auto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提交的教学材料包括：教学设计、教学视频等教学资料，其中教学设计与教学视频评审比例各占50%，具体要求及评审标准如下：</w:t>
      </w:r>
    </w:p>
    <w:p w14:paraId="065DC39B">
      <w:pPr>
        <w:spacing w:line="360" w:lineRule="auto"/>
        <w:rPr>
          <w:rFonts w:eastAsia="仿宋"/>
          <w:b/>
          <w:bCs/>
          <w:sz w:val="24"/>
        </w:rPr>
      </w:pPr>
      <w:r>
        <w:rPr>
          <w:rFonts w:eastAsia="仿宋"/>
          <w:b/>
          <w:bCs/>
          <w:sz w:val="24"/>
        </w:rPr>
        <w:t>（一）教学设计方案（50%）</w:t>
      </w:r>
    </w:p>
    <w:p w14:paraId="582CB6E0">
      <w:pPr>
        <w:spacing w:line="360" w:lineRule="auto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请按照附件模板提交1个完整课时（30—45分钟）的教学设计详案，包括：</w:t>
      </w:r>
    </w:p>
    <w:p w14:paraId="286A0F0F">
      <w:pPr>
        <w:pStyle w:val="5"/>
        <w:numPr>
          <w:ilvl w:val="0"/>
          <w:numId w:val="1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hint="eastAsia" w:eastAsia="仿宋"/>
          <w:sz w:val="24"/>
        </w:rPr>
        <w:t>教学目标（</w:t>
      </w:r>
      <w:r>
        <w:rPr>
          <w:rFonts w:eastAsia="仿宋"/>
          <w:sz w:val="24"/>
        </w:rPr>
        <w:t>10%</w:t>
      </w:r>
      <w:r>
        <w:rPr>
          <w:rFonts w:hint="eastAsia" w:eastAsia="仿宋"/>
          <w:sz w:val="24"/>
        </w:rPr>
        <w:t>）</w:t>
      </w:r>
    </w:p>
    <w:p w14:paraId="4066278C">
      <w:pPr>
        <w:pStyle w:val="5"/>
        <w:numPr>
          <w:ilvl w:val="0"/>
          <w:numId w:val="2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体现国际中文教育服务多种背景、多元教学模式中文学习者学习中文、了解中国的根本目标，体现国际视野、人格养成等教育内容。</w:t>
      </w:r>
    </w:p>
    <w:p w14:paraId="4B3AD6B6">
      <w:pPr>
        <w:pStyle w:val="5"/>
        <w:numPr>
          <w:ilvl w:val="0"/>
          <w:numId w:val="2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hint="eastAsia" w:eastAsia="仿宋"/>
          <w:sz w:val="24"/>
        </w:rPr>
        <w:t>反映</w:t>
      </w:r>
      <w:r>
        <w:rPr>
          <w:rFonts w:eastAsia="仿宋"/>
          <w:sz w:val="24"/>
        </w:rPr>
        <w:t>线上、线下或混合式等教学模式的特点和实际需求，注重各类教学环境下的学习者语言能力的有效培养。</w:t>
      </w:r>
    </w:p>
    <w:p w14:paraId="601128C5">
      <w:pPr>
        <w:pStyle w:val="5"/>
        <w:numPr>
          <w:ilvl w:val="0"/>
          <w:numId w:val="2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表述精准，条理清晰。</w:t>
      </w:r>
    </w:p>
    <w:p w14:paraId="06858858">
      <w:pPr>
        <w:pStyle w:val="5"/>
        <w:numPr>
          <w:ilvl w:val="0"/>
          <w:numId w:val="1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教学过程（25%）</w:t>
      </w:r>
    </w:p>
    <w:p w14:paraId="21B0AD82">
      <w:pPr>
        <w:pStyle w:val="5"/>
        <w:numPr>
          <w:ilvl w:val="0"/>
          <w:numId w:val="3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紧密围绕教学目标，</w:t>
      </w:r>
      <w:r>
        <w:rPr>
          <w:rFonts w:hint="eastAsia" w:eastAsia="仿宋"/>
          <w:sz w:val="24"/>
        </w:rPr>
        <w:t>遵循科学性、</w:t>
      </w:r>
      <w:r>
        <w:rPr>
          <w:rFonts w:eastAsia="仿宋"/>
          <w:sz w:val="24"/>
        </w:rPr>
        <w:t>系统性、针对性、有效性、趣味性</w:t>
      </w:r>
      <w:r>
        <w:rPr>
          <w:rFonts w:hint="eastAsia" w:eastAsia="仿宋"/>
          <w:sz w:val="24"/>
        </w:rPr>
        <w:t>等</w:t>
      </w:r>
      <w:r>
        <w:rPr>
          <w:rFonts w:eastAsia="仿宋"/>
          <w:sz w:val="24"/>
        </w:rPr>
        <w:t>设计原则，通过适当的内容、多样的方法与先进的模式，在流畅自然的课堂中实现教学目标。</w:t>
      </w:r>
    </w:p>
    <w:p w14:paraId="1A546523">
      <w:pPr>
        <w:pStyle w:val="5"/>
        <w:numPr>
          <w:ilvl w:val="0"/>
          <w:numId w:val="3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具有创新性与挑战性，符合</w:t>
      </w:r>
      <w:r>
        <w:rPr>
          <w:rFonts w:hint="eastAsia" w:eastAsia="仿宋"/>
          <w:sz w:val="24"/>
        </w:rPr>
        <w:t>中文自身特点及</w:t>
      </w:r>
      <w:r>
        <w:rPr>
          <w:rFonts w:eastAsia="仿宋"/>
          <w:sz w:val="24"/>
        </w:rPr>
        <w:t>语言教学规律，注重语言教学实效。</w:t>
      </w:r>
    </w:p>
    <w:p w14:paraId="46E7F04D">
      <w:pPr>
        <w:pStyle w:val="5"/>
        <w:numPr>
          <w:ilvl w:val="0"/>
          <w:numId w:val="3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能够激发学生的兴趣与潜能，调动学习者在线上、线下或混合式</w:t>
      </w:r>
      <w:r>
        <w:rPr>
          <w:rFonts w:hint="eastAsia" w:eastAsia="仿宋"/>
          <w:sz w:val="24"/>
        </w:rPr>
        <w:t>等</w:t>
      </w:r>
      <w:r>
        <w:rPr>
          <w:rFonts w:eastAsia="仿宋"/>
          <w:sz w:val="24"/>
        </w:rPr>
        <w:t>教学</w:t>
      </w:r>
      <w:r>
        <w:rPr>
          <w:rFonts w:hint="eastAsia" w:eastAsia="仿宋"/>
          <w:sz w:val="24"/>
        </w:rPr>
        <w:t>模式</w:t>
      </w:r>
      <w:r>
        <w:rPr>
          <w:rFonts w:eastAsia="仿宋"/>
          <w:sz w:val="24"/>
        </w:rPr>
        <w:t>下的中文学习积极性</w:t>
      </w:r>
      <w:r>
        <w:rPr>
          <w:rFonts w:hint="eastAsia" w:eastAsia="仿宋"/>
          <w:sz w:val="24"/>
        </w:rPr>
        <w:t>与动力</w:t>
      </w:r>
      <w:r>
        <w:rPr>
          <w:rFonts w:eastAsia="仿宋"/>
          <w:sz w:val="24"/>
        </w:rPr>
        <w:t>。</w:t>
      </w:r>
    </w:p>
    <w:p w14:paraId="1C1102FF">
      <w:pPr>
        <w:pStyle w:val="5"/>
        <w:numPr>
          <w:ilvl w:val="0"/>
          <w:numId w:val="1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hint="eastAsia" w:eastAsia="仿宋"/>
          <w:sz w:val="24"/>
        </w:rPr>
        <w:t>教学资源使用（</w:t>
      </w:r>
      <w:r>
        <w:rPr>
          <w:rFonts w:eastAsia="仿宋"/>
          <w:sz w:val="24"/>
        </w:rPr>
        <w:t>10%</w:t>
      </w:r>
      <w:r>
        <w:rPr>
          <w:rFonts w:hint="eastAsia" w:eastAsia="仿宋"/>
          <w:sz w:val="24"/>
        </w:rPr>
        <w:t>）</w:t>
      </w:r>
    </w:p>
    <w:p w14:paraId="35309FF5">
      <w:pPr>
        <w:pStyle w:val="5"/>
        <w:numPr>
          <w:ilvl w:val="0"/>
          <w:numId w:val="4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融会贯通教学资源的设计理念，使教学设计目标清晰、有据可依。</w:t>
      </w:r>
    </w:p>
    <w:p w14:paraId="58ADD417">
      <w:pPr>
        <w:pStyle w:val="5"/>
        <w:numPr>
          <w:ilvl w:val="0"/>
          <w:numId w:val="4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充分发挥主观能动性，灵活使用各类型资源，使教学设计有效、有趣。</w:t>
      </w:r>
    </w:p>
    <w:p w14:paraId="09CBE81F">
      <w:pPr>
        <w:pStyle w:val="5"/>
        <w:numPr>
          <w:ilvl w:val="0"/>
          <w:numId w:val="4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合理选取、整合、运用教学资源，使教学设计符合学情，取得实效。</w:t>
      </w:r>
    </w:p>
    <w:p w14:paraId="2895EDC3">
      <w:pPr>
        <w:pStyle w:val="5"/>
        <w:numPr>
          <w:ilvl w:val="0"/>
          <w:numId w:val="4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hint="eastAsia" w:eastAsia="仿宋"/>
          <w:sz w:val="24"/>
        </w:rPr>
        <w:t>鼓励在备、教、学、评等环节合规、合理使用人工智能平台及工具，</w:t>
      </w:r>
      <w:r>
        <w:rPr>
          <w:rFonts w:eastAsia="仿宋"/>
          <w:sz w:val="24"/>
        </w:rPr>
        <w:t>通过有机</w:t>
      </w:r>
      <w:r>
        <w:rPr>
          <w:rFonts w:hint="eastAsia" w:eastAsia="仿宋"/>
          <w:sz w:val="24"/>
        </w:rPr>
        <w:t>融合</w:t>
      </w:r>
      <w:r>
        <w:rPr>
          <w:rFonts w:eastAsia="仿宋"/>
          <w:sz w:val="24"/>
        </w:rPr>
        <w:t>不同形态的教学资源，</w:t>
      </w:r>
      <w:r>
        <w:rPr>
          <w:rFonts w:hint="eastAsia" w:eastAsia="仿宋"/>
          <w:sz w:val="24"/>
        </w:rPr>
        <w:t>提升</w:t>
      </w:r>
      <w:r>
        <w:rPr>
          <w:rFonts w:eastAsia="仿宋"/>
          <w:sz w:val="24"/>
        </w:rPr>
        <w:t>教学效率</w:t>
      </w:r>
      <w:r>
        <w:rPr>
          <w:rFonts w:hint="eastAsia" w:eastAsia="仿宋"/>
          <w:sz w:val="24"/>
        </w:rPr>
        <w:t>与效果</w:t>
      </w:r>
      <w:r>
        <w:rPr>
          <w:rFonts w:eastAsia="仿宋"/>
          <w:sz w:val="24"/>
        </w:rPr>
        <w:t>。</w:t>
      </w:r>
    </w:p>
    <w:p w14:paraId="21C1BC57">
      <w:pPr>
        <w:pStyle w:val="5"/>
        <w:numPr>
          <w:ilvl w:val="0"/>
          <w:numId w:val="1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教学评价（5%）</w:t>
      </w:r>
    </w:p>
    <w:p w14:paraId="07E45CB4">
      <w:pPr>
        <w:pStyle w:val="5"/>
        <w:numPr>
          <w:ilvl w:val="0"/>
          <w:numId w:val="5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体现教学特色，能有效检验教学目标是否达成。</w:t>
      </w:r>
    </w:p>
    <w:p w14:paraId="7D3FDD6E">
      <w:pPr>
        <w:pStyle w:val="5"/>
        <w:numPr>
          <w:ilvl w:val="0"/>
          <w:numId w:val="5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包含显性与隐性维度，体现对语言目标全面综合考查。</w:t>
      </w:r>
    </w:p>
    <w:p w14:paraId="30516EB7">
      <w:pPr>
        <w:pStyle w:val="5"/>
        <w:numPr>
          <w:ilvl w:val="0"/>
          <w:numId w:val="5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评价方式多元，多途径收集信息，形成性评价</w:t>
      </w:r>
      <w:r>
        <w:rPr>
          <w:rFonts w:hint="eastAsia" w:eastAsia="仿宋"/>
          <w:sz w:val="24"/>
        </w:rPr>
        <w:t>与</w:t>
      </w:r>
      <w:r>
        <w:rPr>
          <w:rFonts w:eastAsia="仿宋"/>
          <w:sz w:val="24"/>
        </w:rPr>
        <w:t>终结性评价相结合。</w:t>
      </w:r>
    </w:p>
    <w:p w14:paraId="775CF354">
      <w:pPr>
        <w:pStyle w:val="5"/>
        <w:numPr>
          <w:ilvl w:val="0"/>
          <w:numId w:val="5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导向清晰、标准明确，能够对学习者起到启发、引导和督促作用。</w:t>
      </w:r>
    </w:p>
    <w:p w14:paraId="26940556">
      <w:pPr>
        <w:spacing w:line="360" w:lineRule="auto"/>
        <w:rPr>
          <w:rFonts w:eastAsia="仿宋"/>
          <w:sz w:val="24"/>
        </w:rPr>
      </w:pPr>
      <w:r>
        <w:rPr>
          <w:rFonts w:eastAsia="仿宋"/>
          <w:sz w:val="24"/>
        </w:rPr>
        <w:t>（二）</w:t>
      </w:r>
      <w:r>
        <w:rPr>
          <w:rFonts w:hint="eastAsia" w:eastAsia="仿宋"/>
          <w:sz w:val="24"/>
        </w:rPr>
        <w:t>视频材料</w:t>
      </w:r>
      <w:r>
        <w:rPr>
          <w:rFonts w:eastAsia="仿宋"/>
          <w:sz w:val="24"/>
        </w:rPr>
        <w:t>（50%）</w:t>
      </w:r>
    </w:p>
    <w:p w14:paraId="6AD94E7B">
      <w:pPr>
        <w:pStyle w:val="5"/>
        <w:numPr>
          <w:ilvl w:val="0"/>
          <w:numId w:val="6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第一部分：</w:t>
      </w:r>
      <w:r>
        <w:rPr>
          <w:rFonts w:hint="eastAsia" w:eastAsia="仿宋"/>
          <w:sz w:val="24"/>
        </w:rPr>
        <w:t>教学思路（3分钟）</w:t>
      </w:r>
    </w:p>
    <w:p w14:paraId="3D5B6617">
      <w:pPr>
        <w:spacing w:line="360" w:lineRule="auto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由团队负责人阐述该课时的教学设计思路，体现如何组织教学实现教学目标；此项内容，学生组由指导教师阐述，并简要概括指导思路。</w:t>
      </w:r>
    </w:p>
    <w:p w14:paraId="039CCAD3">
      <w:pPr>
        <w:pStyle w:val="5"/>
        <w:numPr>
          <w:ilvl w:val="0"/>
          <w:numId w:val="6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第二部分：</w:t>
      </w:r>
      <w:r>
        <w:rPr>
          <w:rFonts w:hint="eastAsia" w:eastAsia="仿宋"/>
          <w:sz w:val="24"/>
        </w:rPr>
        <w:t>授课视频</w:t>
      </w:r>
      <w:r>
        <w:rPr>
          <w:rFonts w:eastAsia="仿宋"/>
          <w:sz w:val="24"/>
        </w:rPr>
        <w:t>（30</w:t>
      </w:r>
      <w:r>
        <w:rPr>
          <w:rFonts w:hint="eastAsia" w:eastAsia="仿宋"/>
          <w:sz w:val="24"/>
        </w:rPr>
        <w:t>—</w:t>
      </w:r>
      <w:r>
        <w:rPr>
          <w:rFonts w:eastAsia="仿宋"/>
          <w:sz w:val="24"/>
        </w:rPr>
        <w:t>45分钟）</w:t>
      </w:r>
    </w:p>
    <w:p w14:paraId="3C8D3A4D">
      <w:pPr>
        <w:spacing w:line="360" w:lineRule="auto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由团队负责人之外的任一名团队成员担任主讲教师，就该课时进行真实的课堂教学，并进行实景录制</w:t>
      </w:r>
      <w:r>
        <w:rPr>
          <w:rFonts w:hint="eastAsia" w:eastAsia="仿宋"/>
          <w:sz w:val="24"/>
        </w:rPr>
        <w:t>。</w:t>
      </w:r>
    </w:p>
    <w:p w14:paraId="36060200">
      <w:pPr>
        <w:spacing w:line="360" w:lineRule="auto"/>
        <w:rPr>
          <w:rFonts w:eastAsia="仿宋"/>
          <w:sz w:val="24"/>
        </w:rPr>
      </w:pPr>
      <w:r>
        <w:rPr>
          <w:rFonts w:hint="eastAsia" w:eastAsia="仿宋"/>
          <w:sz w:val="24"/>
        </w:rPr>
        <w:t>（1）</w:t>
      </w:r>
      <w:r>
        <w:rPr>
          <w:rFonts w:eastAsia="仿宋"/>
          <w:sz w:val="24"/>
        </w:rPr>
        <w:t>录制内容及呈现要求</w:t>
      </w:r>
    </w:p>
    <w:p w14:paraId="2E85372F">
      <w:pPr>
        <w:pStyle w:val="5"/>
        <w:numPr>
          <w:ilvl w:val="0"/>
          <w:numId w:val="7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1课时课程视频为真实教学场景，录制场地为授课现场，可以是在线教学平台、录播教室、演播室等。</w:t>
      </w:r>
    </w:p>
    <w:p w14:paraId="156B7CBC">
      <w:pPr>
        <w:pStyle w:val="5"/>
        <w:numPr>
          <w:ilvl w:val="0"/>
          <w:numId w:val="7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录像中须展现师生在课堂上对教学资源的使用。</w:t>
      </w:r>
    </w:p>
    <w:p w14:paraId="4A4E5946">
      <w:pPr>
        <w:pStyle w:val="5"/>
        <w:numPr>
          <w:ilvl w:val="0"/>
          <w:numId w:val="7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教学活动目标清晰，紧扣单元教学目标。</w:t>
      </w:r>
    </w:p>
    <w:p w14:paraId="0E40EAE2">
      <w:pPr>
        <w:pStyle w:val="5"/>
        <w:numPr>
          <w:ilvl w:val="0"/>
          <w:numId w:val="7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教学内容选取得当，合理使用各类型资源开展课堂教学。</w:t>
      </w:r>
    </w:p>
    <w:p w14:paraId="12B81363">
      <w:pPr>
        <w:pStyle w:val="5"/>
        <w:numPr>
          <w:ilvl w:val="0"/>
          <w:numId w:val="7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教学组织紧凑流畅，过程逻辑清晰，发挥</w:t>
      </w:r>
      <w:r>
        <w:rPr>
          <w:rFonts w:hint="eastAsia" w:eastAsia="仿宋"/>
          <w:sz w:val="24"/>
        </w:rPr>
        <w:t>“</w:t>
      </w:r>
      <w:r>
        <w:rPr>
          <w:rFonts w:eastAsia="仿宋"/>
          <w:sz w:val="24"/>
        </w:rPr>
        <w:t>脚手架</w:t>
      </w:r>
      <w:r>
        <w:rPr>
          <w:rFonts w:hint="eastAsia" w:eastAsia="仿宋"/>
          <w:sz w:val="24"/>
        </w:rPr>
        <w:t>”</w:t>
      </w:r>
      <w:r>
        <w:rPr>
          <w:rFonts w:eastAsia="仿宋"/>
          <w:sz w:val="24"/>
        </w:rPr>
        <w:t>作用，符合学习者认知规律。</w:t>
      </w:r>
    </w:p>
    <w:p w14:paraId="2EB9296A">
      <w:pPr>
        <w:pStyle w:val="5"/>
        <w:numPr>
          <w:ilvl w:val="0"/>
          <w:numId w:val="7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师生互动、生生互动充分，学习者积极性和参与度高。</w:t>
      </w:r>
    </w:p>
    <w:p w14:paraId="2DA0D414">
      <w:pPr>
        <w:pStyle w:val="5"/>
        <w:numPr>
          <w:ilvl w:val="0"/>
          <w:numId w:val="7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教师教态得体，亲切自然，语言规范、清晰，富有感染力。</w:t>
      </w:r>
    </w:p>
    <w:p w14:paraId="7713CE8F">
      <w:pPr>
        <w:pStyle w:val="5"/>
        <w:numPr>
          <w:ilvl w:val="0"/>
          <w:numId w:val="7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多媒体课件等辅助资源设计合理，能起到有效辅助作用。</w:t>
      </w:r>
    </w:p>
    <w:p w14:paraId="73D5F343">
      <w:pPr>
        <w:pStyle w:val="5"/>
        <w:numPr>
          <w:ilvl w:val="0"/>
          <w:numId w:val="7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视频中涉及的各项内容客观真实，符合国家有关规范、标准和规定，无知识产权、隐私、肖像及其他权益争议。</w:t>
      </w:r>
    </w:p>
    <w:p w14:paraId="50759FFE">
      <w:pPr>
        <w:spacing w:line="360" w:lineRule="auto"/>
        <w:rPr>
          <w:rFonts w:eastAsia="仿宋"/>
          <w:sz w:val="24"/>
        </w:rPr>
      </w:pPr>
      <w:r>
        <w:rPr>
          <w:rFonts w:hint="eastAsia" w:eastAsia="仿宋"/>
          <w:sz w:val="24"/>
        </w:rPr>
        <w:t>（2）</w:t>
      </w:r>
      <w:r>
        <w:rPr>
          <w:rFonts w:eastAsia="仿宋"/>
          <w:sz w:val="24"/>
        </w:rPr>
        <w:t>视频录制硬件及制作要求</w:t>
      </w:r>
    </w:p>
    <w:p w14:paraId="2044A5CF">
      <w:pPr>
        <w:pStyle w:val="5"/>
        <w:numPr>
          <w:ilvl w:val="0"/>
          <w:numId w:val="8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录制方式及设备</w:t>
      </w:r>
      <w:r>
        <w:rPr>
          <w:rFonts w:hint="eastAsia" w:eastAsia="仿宋"/>
          <w:sz w:val="24"/>
        </w:rPr>
        <w:t>：</w:t>
      </w:r>
      <w:r>
        <w:rPr>
          <w:rFonts w:eastAsia="仿宋"/>
          <w:sz w:val="24"/>
        </w:rPr>
        <w:t>可以采用在线教学平台课程录制功能，也可以采用录播教室、演播室专业多机位拍摄，使用高清数字设备、专业级话筒。</w:t>
      </w:r>
    </w:p>
    <w:p w14:paraId="431A2AD8">
      <w:pPr>
        <w:pStyle w:val="5"/>
        <w:numPr>
          <w:ilvl w:val="0"/>
          <w:numId w:val="8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片头：不超过5秒，应包括课程名称、讲次等信息。为保证专家评选的匿名性，不可出现学校、教师姓名、所在省份等信息。</w:t>
      </w:r>
    </w:p>
    <w:p w14:paraId="3C4F2A54">
      <w:pPr>
        <w:spacing w:line="360" w:lineRule="auto"/>
        <w:rPr>
          <w:rFonts w:eastAsia="仿宋"/>
          <w:sz w:val="24"/>
        </w:rPr>
      </w:pPr>
      <w:r>
        <w:rPr>
          <w:rFonts w:hint="eastAsia" w:eastAsia="仿宋"/>
          <w:sz w:val="24"/>
        </w:rPr>
        <w:t>（3）</w:t>
      </w:r>
      <w:r>
        <w:rPr>
          <w:rFonts w:eastAsia="仿宋"/>
          <w:sz w:val="24"/>
        </w:rPr>
        <w:t>音视频要求</w:t>
      </w:r>
    </w:p>
    <w:p w14:paraId="1762B684">
      <w:pPr>
        <w:pStyle w:val="5"/>
        <w:numPr>
          <w:ilvl w:val="0"/>
          <w:numId w:val="9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视频信号源：稳定，白平衡正确，无明显杂波；</w:t>
      </w:r>
    </w:p>
    <w:p w14:paraId="038AAAF4">
      <w:pPr>
        <w:pStyle w:val="5"/>
        <w:numPr>
          <w:ilvl w:val="0"/>
          <w:numId w:val="9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音频信号源：声音和画面同步，无杂音，伴音清晰、圆润。</w:t>
      </w:r>
    </w:p>
    <w:p w14:paraId="38E78E8A">
      <w:pPr>
        <w:pStyle w:val="5"/>
        <w:numPr>
          <w:ilvl w:val="0"/>
          <w:numId w:val="9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音视频压缩格式及技术参数：</w:t>
      </w:r>
    </w:p>
    <w:p w14:paraId="0E3698E3">
      <w:pPr>
        <w:pStyle w:val="5"/>
        <w:numPr>
          <w:ilvl w:val="0"/>
          <w:numId w:val="9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视频压缩：采用H.264/AVC编码、动态码流为1024Kbps～2500 Kbps、视频分辨率建议为1280*720，1920*1080、视频帧率为25帧/秒。</w:t>
      </w:r>
    </w:p>
    <w:p w14:paraId="142B17F7">
      <w:pPr>
        <w:pStyle w:val="5"/>
        <w:numPr>
          <w:ilvl w:val="0"/>
          <w:numId w:val="9"/>
        </w:numPr>
        <w:spacing w:line="360" w:lineRule="auto"/>
        <w:ind w:firstLineChars="0"/>
        <w:rPr>
          <w:rFonts w:eastAsia="仿宋"/>
          <w:sz w:val="24"/>
        </w:rPr>
      </w:pPr>
      <w:r>
        <w:rPr>
          <w:rFonts w:eastAsia="仿宋"/>
          <w:sz w:val="24"/>
        </w:rPr>
        <w:t>音频压缩：采用AAC格式、采样率48KHz、音频码流率128Kbps(恒定)、双声道混音处理。</w:t>
      </w:r>
    </w:p>
    <w:p w14:paraId="584A2F24">
      <w:pPr>
        <w:spacing w:line="360" w:lineRule="auto"/>
        <w:rPr>
          <w:rFonts w:eastAsia="仿宋"/>
          <w:sz w:val="24"/>
        </w:rPr>
      </w:pPr>
      <w:r>
        <w:rPr>
          <w:rFonts w:hint="eastAsia" w:eastAsia="仿宋"/>
          <w:sz w:val="24"/>
        </w:rPr>
        <w:t>（4）</w:t>
      </w:r>
      <w:r>
        <w:rPr>
          <w:rFonts w:eastAsia="仿宋"/>
          <w:sz w:val="24"/>
        </w:rPr>
        <w:t>封装要求</w:t>
      </w:r>
    </w:p>
    <w:p w14:paraId="77461C90">
      <w:pPr>
        <w:spacing w:line="360" w:lineRule="auto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视频宽高比为16:9，视频容量小于1G，采用MP4封装。</w:t>
      </w:r>
    </w:p>
    <w:p w14:paraId="5ACE13D8">
      <w:pPr>
        <w:spacing w:line="360" w:lineRule="auto"/>
        <w:ind w:firstLine="480" w:firstLineChars="200"/>
        <w:rPr>
          <w:rFonts w:eastAsia="仿宋"/>
          <w:sz w:val="24"/>
        </w:rPr>
      </w:pPr>
      <w:r>
        <w:rPr>
          <w:rFonts w:hint="eastAsia" w:eastAsia="仿宋"/>
          <w:sz w:val="24"/>
        </w:rPr>
        <w:t>视频材料由“教学思路”和“授课视频”</w:t>
      </w:r>
      <w:r>
        <w:rPr>
          <w:rFonts w:eastAsia="仿宋"/>
          <w:sz w:val="24"/>
        </w:rPr>
        <w:t>两部分拼为一个视频文件</w:t>
      </w:r>
      <w:r>
        <w:rPr>
          <w:rFonts w:hint="eastAsia" w:eastAsia="仿宋"/>
          <w:sz w:val="24"/>
        </w:rPr>
        <w:t>。为更好地展示课堂效果，授课录像可以采取多机位拍摄，</w:t>
      </w:r>
      <w:r>
        <w:rPr>
          <w:rFonts w:eastAsia="仿宋"/>
          <w:sz w:val="24"/>
        </w:rPr>
        <w:t>但</w:t>
      </w:r>
      <w:r>
        <w:rPr>
          <w:rFonts w:hint="eastAsia" w:eastAsia="仿宋"/>
          <w:sz w:val="24"/>
        </w:rPr>
        <w:t>需确保为同一节课实况录制，而非通过重复录制或后期编辑进行人为拼接。</w:t>
      </w:r>
    </w:p>
    <w:p w14:paraId="7560C1F6">
      <w:pPr>
        <w:widowControl/>
        <w:spacing w:line="360" w:lineRule="auto"/>
        <w:jc w:val="left"/>
        <w:rPr>
          <w:sz w:val="24"/>
        </w:rPr>
      </w:pPr>
    </w:p>
    <w:p w14:paraId="7DF42F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A72342"/>
    <w:multiLevelType w:val="multilevel"/>
    <w:tmpl w:val="08A72342"/>
    <w:lvl w:ilvl="0" w:tentative="0">
      <w:start w:val="1"/>
      <w:numFmt w:val="bullet"/>
      <w:lvlText w:val="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10DD31E1"/>
    <w:multiLevelType w:val="multilevel"/>
    <w:tmpl w:val="10DD31E1"/>
    <w:lvl w:ilvl="0" w:tentative="0">
      <w:start w:val="1"/>
      <w:numFmt w:val="bullet"/>
      <w:lvlText w:val="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>
    <w:nsid w:val="19C969EB"/>
    <w:multiLevelType w:val="multilevel"/>
    <w:tmpl w:val="19C969EB"/>
    <w:lvl w:ilvl="0" w:tentative="0">
      <w:start w:val="1"/>
      <w:numFmt w:val="bullet"/>
      <w:lvlText w:val="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3">
    <w:nsid w:val="1D0F7F8B"/>
    <w:multiLevelType w:val="multilevel"/>
    <w:tmpl w:val="1D0F7F8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37EE6EDD"/>
    <w:multiLevelType w:val="multilevel"/>
    <w:tmpl w:val="37EE6EDD"/>
    <w:lvl w:ilvl="0" w:tentative="0">
      <w:start w:val="1"/>
      <w:numFmt w:val="bullet"/>
      <w:lvlText w:val="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5">
    <w:nsid w:val="3D7C00EC"/>
    <w:multiLevelType w:val="multilevel"/>
    <w:tmpl w:val="3D7C00E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49964A68"/>
    <w:multiLevelType w:val="multilevel"/>
    <w:tmpl w:val="49964A68"/>
    <w:lvl w:ilvl="0" w:tentative="0">
      <w:start w:val="1"/>
      <w:numFmt w:val="bullet"/>
      <w:lvlText w:val="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7">
    <w:nsid w:val="67545F3B"/>
    <w:multiLevelType w:val="multilevel"/>
    <w:tmpl w:val="67545F3B"/>
    <w:lvl w:ilvl="0" w:tentative="0">
      <w:start w:val="1"/>
      <w:numFmt w:val="bullet"/>
      <w:lvlText w:val="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8">
    <w:nsid w:val="6AF51A58"/>
    <w:multiLevelType w:val="multilevel"/>
    <w:tmpl w:val="6AF51A58"/>
    <w:lvl w:ilvl="0" w:tentative="0">
      <w:start w:val="1"/>
      <w:numFmt w:val="bullet"/>
      <w:lvlText w:val="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5064F"/>
    <w:rsid w:val="25D14317"/>
    <w:rsid w:val="5635064F"/>
    <w:rsid w:val="58C9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2025-07-04T09:48:00Z</dcterms:created>
  <dc:creator>周云</dc:creator>
  <cp:lastModifiedBy>周云</cp:lastModifiedBy>
  <dcterms:modified xsi:type="dcterms:W3CDTF">2025-07-04T09:51:59Z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F5B3CB421EAF4AB2A49B20CC8BA74431_13</vt:lpwstr>
  </property>
  <property fmtid="{D5CDD505-2E9C-101B-9397-08002B2CF9AE}" pid="4" name="KSOTemplateDocerSaveRecord">
    <vt:lpwstr>eyJoZGlkIjoiZGIzZjYyN2E4MzUyMWI5NGY4YzI2ZGM4YTk5MGEyYWIiLCJ1c2VySWQiOiIxNjM1MjUwOTk0In0=</vt:lpwstr>
  </property>
</Properties>
</file>