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B349A">
      <w:pPr>
        <w:rPr>
          <w:rFonts w:hint="eastAsia"/>
        </w:rPr>
      </w:pPr>
    </w:p>
    <w:p w14:paraId="5FBF5D82">
      <w:pPr>
        <w:rPr>
          <w:rFonts w:hint="eastAsia"/>
        </w:rPr>
      </w:pPr>
      <w:r>
        <w:rPr>
          <w:rFonts w:hint="eastAsia"/>
        </w:rPr>
        <w:t>学科、专业名称  学科教学（英语）：</w:t>
      </w:r>
    </w:p>
    <w:p w14:paraId="0826C60B">
      <w:pPr>
        <w:pStyle w:val="4"/>
        <w:widowControl/>
        <w:numPr>
          <w:ilvl w:val="0"/>
          <w:numId w:val="1"/>
        </w:numPr>
        <w:spacing w:line="400" w:lineRule="exact"/>
        <w:ind w:firstLineChars="0"/>
        <w:rPr>
          <w:rFonts w:hint="eastAsia"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rPr>
        <w:t>培养目标和要求</w:t>
      </w:r>
    </w:p>
    <w:p w14:paraId="393006F0">
      <w:pPr>
        <w:ind w:firstLine="420" w:firstLineChars="200"/>
        <w:rPr>
          <w:rFonts w:hint="eastAsia"/>
        </w:rPr>
      </w:pPr>
      <w:r>
        <w:rPr>
          <w:rFonts w:hint="eastAsia"/>
        </w:rPr>
        <w:t>学科教学（英语）专业旨在培养在普通中学从事英语课程教学的复合型卓越英语专任教师，培养具有中华文化涵养和国际视野、系统掌握现代教育理论和英语学科专业知识、具有较强的英语教育教学能力、反思能力和教育教学研究能力的高素质中学英语教师。</w:t>
      </w:r>
    </w:p>
    <w:p w14:paraId="58F9EDC1">
      <w:pPr>
        <w:ind w:firstLine="420" w:firstLineChars="200"/>
        <w:rPr>
          <w:rFonts w:hint="eastAsia"/>
        </w:rPr>
      </w:pPr>
      <w:r>
        <w:rPr>
          <w:rFonts w:hint="eastAsia"/>
        </w:rPr>
        <w:t>具体培养目标为：</w:t>
      </w:r>
    </w:p>
    <w:p w14:paraId="22406972">
      <w:pPr>
        <w:ind w:firstLine="210" w:firstLineChars="100"/>
        <w:rPr>
          <w:rFonts w:hint="eastAsia"/>
        </w:rPr>
      </w:pPr>
      <w:r>
        <w:rPr>
          <w:rFonts w:hint="eastAsia"/>
        </w:rPr>
        <w:t>（一）热爱祖国，拥护中国共产党领导。热爱教育事业，关爱学生。立德树人，为人师表，恪守教师职业道德规范。</w:t>
      </w:r>
    </w:p>
    <w:p w14:paraId="736AA3C5">
      <w:pPr>
        <w:ind w:firstLine="210" w:firstLineChars="100"/>
        <w:rPr>
          <w:rFonts w:hint="eastAsia"/>
        </w:rPr>
      </w:pPr>
      <w:r>
        <w:rPr>
          <w:rFonts w:hint="eastAsia"/>
        </w:rPr>
        <w:t>（二）了解党和国家的教育方针政策和教育法律法规。系统掌握现代教育理论，具有良好的教育理论知识和扎实的英语学科专业基础，了解英语学科前沿和发展趋势。</w:t>
      </w:r>
    </w:p>
    <w:p w14:paraId="0DDCFC63">
      <w:pPr>
        <w:ind w:firstLine="210" w:firstLineChars="100"/>
        <w:rPr>
          <w:rFonts w:hint="eastAsia"/>
        </w:rPr>
      </w:pPr>
      <w:r>
        <w:rPr>
          <w:rFonts w:hint="eastAsia"/>
        </w:rPr>
        <w:t xml:space="preserve">（三）能理论结合实践，具有较强的英语教育教学实践能力，能胜任并能创造性地开展英语教育教学工作。熟悉英语基础教育课程改革，掌握英语基础教育课程改革的新理念、新内容和新方法。 </w:t>
      </w:r>
    </w:p>
    <w:p w14:paraId="714B9837">
      <w:pPr>
        <w:ind w:firstLine="210" w:firstLineChars="100"/>
        <w:rPr>
          <w:rFonts w:hint="eastAsia"/>
        </w:rPr>
      </w:pPr>
      <w:r>
        <w:rPr>
          <w:rFonts w:hint="eastAsia"/>
        </w:rPr>
        <w:t>（四）具有较强的英语教育教学研究能力、实践反思能力，善于发现、分析和解决英语教育教学实践问题。</w:t>
      </w:r>
    </w:p>
    <w:p w14:paraId="63B21560">
      <w:pPr>
        <w:ind w:firstLine="210" w:firstLineChars="100"/>
        <w:rPr>
          <w:rFonts w:hint="eastAsia"/>
        </w:rPr>
      </w:pPr>
      <w:r>
        <w:rPr>
          <w:rFonts w:hint="eastAsia"/>
        </w:rPr>
        <w:t>（五）具有较强的数字化教育教学能力，能熟练使用现代教育技术，能有效运用数字化技术手段和资源开展英语教育教学工作。</w:t>
      </w:r>
    </w:p>
    <w:p w14:paraId="179686B4">
      <w:pPr>
        <w:ind w:firstLine="210" w:firstLineChars="100"/>
        <w:rPr>
          <w:rFonts w:hint="eastAsia"/>
        </w:rPr>
      </w:pPr>
      <w:r>
        <w:rPr>
          <w:rFonts w:hint="eastAsia"/>
        </w:rPr>
        <w:t>（六）具有终身学习与发展的意识与能力，能进行自身教师持续专业发展。</w:t>
      </w:r>
    </w:p>
    <w:p w14:paraId="260DA8F7">
      <w:pPr>
        <w:ind w:firstLine="210" w:firstLineChars="100"/>
        <w:rPr>
          <w:rFonts w:hint="eastAsia"/>
        </w:rPr>
      </w:pPr>
      <w:r>
        <w:rPr>
          <w:rFonts w:hint="eastAsia"/>
        </w:rPr>
        <w:t>（七）能较为熟练地阅读本专业的外文文献。</w:t>
      </w:r>
    </w:p>
    <w:p w14:paraId="0BF93573">
      <w:pPr>
        <w:widowControl/>
        <w:spacing w:line="400" w:lineRule="exact"/>
        <w:rPr>
          <w:rFonts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rPr>
        <w:t>二、学习年限</w:t>
      </w:r>
    </w:p>
    <w:p w14:paraId="6D0D3F3A">
      <w:pPr>
        <w:spacing w:line="400" w:lineRule="exact"/>
        <w:ind w:firstLine="420" w:firstLineChars="200"/>
        <w:jc w:val="left"/>
        <w:rPr>
          <w:rFonts w:ascii="Times New Roman" w:hAnsi="Times New Roman" w:eastAsia="宋体" w:cs="Times New Roman"/>
          <w:color w:val="000000"/>
          <w:szCs w:val="20"/>
        </w:rPr>
      </w:pPr>
      <w:r>
        <w:rPr>
          <w:rFonts w:hint="eastAsia" w:ascii="Times New Roman" w:hAnsi="Times New Roman" w:eastAsia="宋体" w:cs="Times New Roman"/>
          <w:color w:val="000000"/>
          <w:szCs w:val="20"/>
        </w:rPr>
        <w:t>采取全日制学习方式，学制为2年</w:t>
      </w:r>
      <w:r>
        <w:rPr>
          <w:rFonts w:ascii="Times New Roman" w:hAnsi="Times New Roman" w:eastAsia="宋体" w:cs="Times New Roman"/>
          <w:color w:val="000000"/>
          <w:szCs w:val="20"/>
        </w:rPr>
        <w:t>，学习年限最长不超过4年。</w:t>
      </w:r>
    </w:p>
    <w:p w14:paraId="3630F9D3">
      <w:pPr>
        <w:widowControl/>
        <w:spacing w:line="400" w:lineRule="exact"/>
        <w:rPr>
          <w:rFonts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rPr>
        <w:t>三、研究方向</w:t>
      </w:r>
    </w:p>
    <w:p w14:paraId="42DDDEB9">
      <w:pPr>
        <w:widowControl/>
        <w:spacing w:line="400" w:lineRule="exact"/>
        <w:ind w:firstLine="420"/>
        <w:rPr>
          <w:rFonts w:ascii="Times New Roman" w:hAnsi="Times New Roman" w:eastAsia="宋体" w:cs="Times New Roman"/>
          <w:kern w:val="0"/>
          <w:szCs w:val="21"/>
        </w:rPr>
      </w:pPr>
      <w:r>
        <w:rPr>
          <w:rFonts w:hint="eastAsia" w:ascii="Times New Roman" w:hAnsi="Times New Roman" w:eastAsia="宋体" w:cs="Times New Roman"/>
          <w:kern w:val="0"/>
          <w:szCs w:val="21"/>
        </w:rPr>
        <w:t>本学科领域包括三个主要研究方向：</w:t>
      </w:r>
    </w:p>
    <w:p w14:paraId="468F3F4A">
      <w:pPr>
        <w:widowControl/>
        <w:spacing w:line="400" w:lineRule="exact"/>
        <w:ind w:firstLine="420"/>
        <w:rPr>
          <w:rFonts w:ascii="Times New Roman" w:hAnsi="Times New Roman" w:eastAsia="宋体" w:cs="Times New Roman"/>
          <w:kern w:val="0"/>
          <w:szCs w:val="21"/>
        </w:rPr>
      </w:pPr>
      <w:r>
        <w:rPr>
          <w:rFonts w:ascii="Times New Roman" w:hAnsi="Times New Roman" w:eastAsia="宋体" w:cs="Times New Roman"/>
          <w:kern w:val="0"/>
          <w:szCs w:val="21"/>
        </w:rPr>
        <w:t>英语教学设计与案例分析、中学英语新课程标准与教材研究；英语教育测量与评价；</w:t>
      </w:r>
      <w:r>
        <w:rPr>
          <w:rFonts w:hint="eastAsia" w:ascii="Times New Roman" w:hAnsi="Times New Roman" w:eastAsia="宋体" w:cs="Times New Roman"/>
          <w:kern w:val="0"/>
          <w:szCs w:val="21"/>
        </w:rPr>
        <w:t>第二语言习得研究、应用语言学。</w:t>
      </w:r>
    </w:p>
    <w:p w14:paraId="5E68BB7A">
      <w:pPr>
        <w:widowControl/>
        <w:spacing w:line="400" w:lineRule="exact"/>
        <w:rPr>
          <w:rFonts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rPr>
        <w:t>四、课程设置与学分</w:t>
      </w:r>
    </w:p>
    <w:p w14:paraId="5A352A00">
      <w:pPr>
        <w:ind w:firstLine="420" w:firstLineChars="200"/>
        <w:rPr>
          <w:rFonts w:hint="eastAsia"/>
        </w:rPr>
      </w:pPr>
      <w:r>
        <w:rPr>
          <w:rFonts w:hint="eastAsia" w:ascii="Times New Roman" w:hAnsi="Times New Roman" w:eastAsia="宋体" w:cs="Times New Roman"/>
          <w:szCs w:val="20"/>
        </w:rPr>
        <w:t xml:space="preserve">培养总学分38 - </w:t>
      </w:r>
      <w:r>
        <w:rPr>
          <w:rFonts w:ascii="Times New Roman" w:hAnsi="Times New Roman" w:eastAsia="宋体" w:cs="Times New Roman"/>
          <w:szCs w:val="20"/>
        </w:rPr>
        <w:t>42学分，其中公共必修课程6学分，学位基础课程12学分，专业必修课程8学分，专业选修课程</w:t>
      </w:r>
      <w:r>
        <w:rPr>
          <w:rFonts w:hint="eastAsia" w:ascii="Times New Roman" w:hAnsi="Times New Roman" w:eastAsia="宋体" w:cs="Times New Roman"/>
          <w:szCs w:val="20"/>
        </w:rPr>
        <w:t xml:space="preserve">6 - </w:t>
      </w:r>
      <w:r>
        <w:rPr>
          <w:rFonts w:ascii="Times New Roman" w:hAnsi="Times New Roman" w:eastAsia="宋体" w:cs="Times New Roman"/>
          <w:szCs w:val="20"/>
        </w:rPr>
        <w:t>8学分，实践教学8学分（其中</w:t>
      </w:r>
      <w:r>
        <w:rPr>
          <w:rFonts w:hint="eastAsia" w:ascii="Times New Roman" w:hAnsi="Times New Roman" w:eastAsia="宋体" w:cs="Times New Roman"/>
          <w:szCs w:val="20"/>
        </w:rPr>
        <w:t>《校内实训》课程2学分，即《英语教学设计与案例分析》课程2学分）</w:t>
      </w:r>
      <w:r>
        <w:rPr>
          <w:rFonts w:ascii="Times New Roman" w:hAnsi="Times New Roman" w:eastAsia="宋体" w:cs="Times New Roman"/>
          <w:szCs w:val="20"/>
        </w:rPr>
        <w:t>。</w:t>
      </w:r>
    </w:p>
    <w:p w14:paraId="25402ED7">
      <w:pPr>
        <w:rPr>
          <w:rFonts w:hint="eastAsia" w:asciiTheme="minorEastAsia" w:hAnsiTheme="minorEastAsia"/>
          <w:b/>
          <w:sz w:val="24"/>
          <w:szCs w:val="24"/>
        </w:rPr>
      </w:pPr>
      <w:r>
        <w:rPr>
          <w:rFonts w:hint="eastAsia" w:asciiTheme="minorEastAsia" w:hAnsiTheme="minorEastAsia"/>
          <w:b/>
          <w:sz w:val="24"/>
          <w:szCs w:val="24"/>
        </w:rPr>
        <w:t xml:space="preserve">五、导师队伍 </w:t>
      </w:r>
    </w:p>
    <w:p w14:paraId="2421350D">
      <w:pPr>
        <w:ind w:firstLine="420" w:firstLineChars="200"/>
      </w:pPr>
      <w:r>
        <w:rPr>
          <w:rFonts w:hint="eastAsia"/>
        </w:rPr>
        <w:t>本学位点有导师18名，导师团队具有扎实深厚的英语教学理论与实践研究基础。主持</w:t>
      </w:r>
      <w:r>
        <w:rPr>
          <w:rFonts w:hint="eastAsia"/>
          <w:lang w:val="en-US" w:eastAsia="zh-CN"/>
        </w:rPr>
        <w:t>六</w:t>
      </w:r>
      <w:r>
        <w:rPr>
          <w:rFonts w:hint="eastAsia"/>
        </w:rPr>
        <w:t>项国家社会科学基金项目、</w:t>
      </w:r>
      <w:r>
        <w:rPr>
          <w:rFonts w:hint="eastAsia"/>
          <w:lang w:val="en-US" w:eastAsia="zh-CN"/>
        </w:rPr>
        <w:t>三</w:t>
      </w:r>
      <w:r>
        <w:rPr>
          <w:rFonts w:hint="eastAsia"/>
        </w:rPr>
        <w:t>项教育部人文社会科学规划基金项目、一项上海市哲社研究项目、一项上海市教育科学研究项目、一项上海市教委</w:t>
      </w:r>
      <w:r>
        <w:rPr>
          <w:rFonts w:hint="eastAsia"/>
          <w:lang w:val="en-US" w:eastAsia="zh-CN"/>
        </w:rPr>
        <w:t>本科</w:t>
      </w:r>
      <w:r>
        <w:rPr>
          <w:rFonts w:hint="eastAsia"/>
        </w:rPr>
        <w:t>重点课程建设项目、</w:t>
      </w:r>
      <w:r>
        <w:rPr>
          <w:rFonts w:hint="eastAsia"/>
          <w:lang w:val="en-US" w:eastAsia="zh-CN"/>
        </w:rPr>
        <w:t>三</w:t>
      </w:r>
      <w:r>
        <w:rPr>
          <w:rFonts w:hint="eastAsia"/>
        </w:rPr>
        <w:t>项上海高校市级重点课程，</w:t>
      </w:r>
      <w:r>
        <w:rPr>
          <w:rFonts w:hint="eastAsia"/>
          <w:lang w:val="en-US" w:eastAsia="zh-CN"/>
        </w:rPr>
        <w:t>其他四</w:t>
      </w:r>
      <w:r>
        <w:rPr>
          <w:rFonts w:hint="eastAsia"/>
        </w:rPr>
        <w:t xml:space="preserve">十余项省部级、市级和校级科研项目、省市级和校级教学改革项目。 </w:t>
      </w:r>
      <w:r>
        <w:rPr>
          <w:rFonts w:hint="eastAsia"/>
          <w:lang w:val="en-US" w:eastAsia="zh-CN"/>
        </w:rPr>
        <w:t>以及</w:t>
      </w:r>
      <w:r>
        <w:rPr>
          <w:rFonts w:hint="eastAsia"/>
        </w:rPr>
        <w:t>获批中国英语阅读教育研究院和外语教学与研究出版社共同立项的“十三五”规划课题、上海教师教育创新发展中心和上海师范大学基础教育发展中心共同立项的联合实践研究课题、上海市英语教育教学研究基地项目、上海外国语大学外语教材研究项目等多</w:t>
      </w:r>
      <w:r>
        <w:rPr>
          <w:rFonts w:hint="eastAsia"/>
          <w:lang w:val="en-US" w:eastAsia="zh-CN"/>
        </w:rPr>
        <w:t>个项目</w:t>
      </w:r>
      <w:r>
        <w:rPr>
          <w:rFonts w:hint="eastAsia"/>
        </w:rPr>
        <w:t>。</w:t>
      </w:r>
      <w:r>
        <w:rPr>
          <w:rFonts w:hint="eastAsia"/>
          <w:lang w:val="en-US" w:eastAsia="zh-CN"/>
        </w:rPr>
        <w:t>国内外权威学术期刊</w:t>
      </w:r>
      <w:r>
        <w:rPr>
          <w:rFonts w:hint="eastAsia"/>
        </w:rPr>
        <w:t>发表</w:t>
      </w:r>
      <w:r>
        <w:rPr>
          <w:rFonts w:hint="eastAsia"/>
          <w:lang w:val="en-US" w:eastAsia="zh-CN"/>
        </w:rPr>
        <w:t>原创性研究</w:t>
      </w:r>
      <w:r>
        <w:rPr>
          <w:rFonts w:hint="eastAsia"/>
        </w:rPr>
        <w:t>文章和出版专著百余篇（部）。指导研究生申报成功中央高校基本科研业务费专项资金项目、市教委一流研究生教育项目多项，指导大学生创新创业训练计划项目获得</w:t>
      </w:r>
      <w:r>
        <w:rPr>
          <w:rFonts w:hint="eastAsia"/>
          <w:lang w:val="en-US" w:eastAsia="zh-CN"/>
        </w:rPr>
        <w:t>国家级、</w:t>
      </w:r>
      <w:r>
        <w:rPr>
          <w:rFonts w:hint="eastAsia"/>
        </w:rPr>
        <w:t>上海市级立项多项，指导研究生获国家级、省市级</w:t>
      </w:r>
      <w:r>
        <w:rPr>
          <w:rFonts w:hint="eastAsia"/>
          <w:lang w:val="en-US" w:eastAsia="zh-CN"/>
        </w:rPr>
        <w:t>等各级别</w:t>
      </w:r>
      <w:r>
        <w:rPr>
          <w:rFonts w:hint="eastAsia"/>
        </w:rPr>
        <w:t>竞赛奖励</w:t>
      </w:r>
      <w:r>
        <w:rPr>
          <w:rFonts w:hint="eastAsia"/>
          <w:lang w:val="en-US" w:eastAsia="zh-CN"/>
        </w:rPr>
        <w:t>百余</w:t>
      </w:r>
      <w:r>
        <w:rPr>
          <w:rFonts w:hint="eastAsia"/>
        </w:rPr>
        <w:t>个，指导研究生发表</w:t>
      </w:r>
      <w:r>
        <w:rPr>
          <w:rFonts w:hint="eastAsia"/>
          <w:lang w:val="en-US" w:eastAsia="zh-CN"/>
        </w:rPr>
        <w:t>学术</w:t>
      </w:r>
      <w:r>
        <w:rPr>
          <w:rFonts w:hint="eastAsia"/>
        </w:rPr>
        <w:t>文章多篇。</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AD14CB"/>
    <w:multiLevelType w:val="multilevel"/>
    <w:tmpl w:val="4EAD14CB"/>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B46"/>
    <w:rsid w:val="005D544C"/>
    <w:rsid w:val="0060607F"/>
    <w:rsid w:val="008A60F8"/>
    <w:rsid w:val="008B39C7"/>
    <w:rsid w:val="00B20D96"/>
    <w:rsid w:val="00F95B46"/>
    <w:rsid w:val="08DF719C"/>
    <w:rsid w:val="2A945BEA"/>
    <w:rsid w:val="42307D25"/>
    <w:rsid w:val="5EDD47AF"/>
    <w:rsid w:val="66942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1135</Words>
  <Characters>1139</Characters>
  <Lines>8</Lines>
  <Paragraphs>2</Paragraphs>
  <TotalTime>3</TotalTime>
  <ScaleCrop>false</ScaleCrop>
  <LinksUpToDate>false</LinksUpToDate>
  <CharactersWithSpaces>1148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2024-09-14T03:59:00Z</dcterms:created>
  <dc:creator>MacBook</dc:creator>
  <cp:lastModifiedBy>Ingrid</cp:lastModifiedBy>
  <dcterms:modified xsi:type="dcterms:W3CDTF">2025-09-22T10:05:53Z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eyJoZGlkIjoiMmMwOGJjNmE1MzEyYmYyNDM0Mzc5NmQwZTVkYzgxNWEiLCJ1c2VySWQiOiI0NjAzMDkwMjIifQ==</vt:lpwstr>
  </property>
  <property fmtid="{D5CDD505-2E9C-101B-9397-08002B2CF9AE}" pid="3" name="KSOProductBuildVer">
    <vt:lpwstr>2052-12.1.0.22529</vt:lpwstr>
  </property>
  <property fmtid="{D5CDD505-2E9C-101B-9397-08002B2CF9AE}" pid="4" name="ICV">
    <vt:lpwstr>372A8717D5B2465FB42606872BC1EEC8_13</vt:lpwstr>
  </property>
</Properties>
</file>